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5302A9" w14:textId="4C62A0FB" w:rsidR="00194092" w:rsidRPr="00280956" w:rsidRDefault="00493786" w:rsidP="00194092">
      <w:pPr>
        <w:tabs>
          <w:tab w:val="left" w:pos="1985"/>
        </w:tabs>
        <w:spacing w:after="0"/>
        <w:ind w:left="0" w:firstLine="0"/>
        <w:rPr>
          <w:rFonts w:ascii="Arial" w:eastAsiaTheme="minorEastAsia" w:hAnsi="Arial" w:cs="Arial"/>
          <w:b/>
          <w:bCs/>
          <w:sz w:val="28"/>
          <w:lang w:eastAsia="ko-KR"/>
        </w:rPr>
      </w:pPr>
      <w:r w:rsidRPr="0052548E">
        <w:rPr>
          <w:rFonts w:ascii="Arial" w:hAnsi="Arial" w:cs="Arial"/>
          <w:b/>
          <w:bCs/>
          <w:sz w:val="28"/>
        </w:rPr>
        <w:t>3GPP TSG RAN WG1 Meeting #</w:t>
      </w:r>
      <w:r>
        <w:rPr>
          <w:rFonts w:ascii="Arial" w:hAnsi="Arial" w:cs="Arial"/>
          <w:b/>
          <w:bCs/>
          <w:sz w:val="28"/>
        </w:rPr>
        <w:t>8</w:t>
      </w:r>
      <w:r w:rsidR="00192022">
        <w:rPr>
          <w:rFonts w:ascii="Arial" w:eastAsiaTheme="minorEastAsia" w:hAnsi="Arial" w:cs="Arial" w:hint="eastAsia"/>
          <w:b/>
          <w:bCs/>
          <w:sz w:val="28"/>
          <w:lang w:eastAsia="ko-KR"/>
        </w:rPr>
        <w:t>9</w:t>
      </w:r>
      <w:r w:rsidR="00192022">
        <w:rPr>
          <w:rFonts w:ascii="Arial" w:eastAsiaTheme="minorEastAsia" w:hAnsi="Arial" w:cs="Arial" w:hint="eastAsia"/>
          <w:b/>
          <w:bCs/>
          <w:sz w:val="28"/>
          <w:lang w:eastAsia="ko-KR"/>
        </w:rPr>
        <w:tab/>
      </w:r>
      <w:r w:rsidR="00194092" w:rsidRPr="00506024">
        <w:rPr>
          <w:rFonts w:ascii="Arial" w:hAnsi="Arial" w:cs="Arial"/>
          <w:b/>
          <w:bCs/>
          <w:sz w:val="28"/>
        </w:rPr>
        <w:tab/>
      </w:r>
      <w:r w:rsidR="00194092" w:rsidRPr="00C333B5">
        <w:rPr>
          <w:rFonts w:ascii="Arial" w:eastAsia="맑은 고딕" w:hAnsi="Arial" w:cs="Arial" w:hint="eastAsia"/>
          <w:b/>
          <w:bCs/>
          <w:sz w:val="28"/>
          <w:lang w:eastAsia="ko-KR"/>
        </w:rPr>
        <w:tab/>
      </w:r>
      <w:r w:rsidR="003A29AC">
        <w:rPr>
          <w:rFonts w:ascii="Arial" w:eastAsia="맑은 고딕" w:hAnsi="Arial" w:cs="Arial"/>
          <w:b/>
          <w:bCs/>
          <w:sz w:val="28"/>
          <w:lang w:eastAsia="ko-KR"/>
        </w:rPr>
        <w:t xml:space="preserve">      </w:t>
      </w:r>
      <w:r w:rsidR="00194092" w:rsidRPr="00C333B5">
        <w:rPr>
          <w:rFonts w:ascii="Arial" w:eastAsia="맑은 고딕" w:hAnsi="Arial" w:cs="Arial" w:hint="eastAsia"/>
          <w:b/>
          <w:bCs/>
          <w:sz w:val="28"/>
          <w:lang w:eastAsia="ko-KR"/>
        </w:rPr>
        <w:tab/>
      </w:r>
      <w:r w:rsidR="007A0459" w:rsidRPr="007A0459">
        <w:rPr>
          <w:rFonts w:ascii="Arial" w:hAnsi="Arial" w:cs="Arial"/>
          <w:b/>
          <w:bCs/>
          <w:sz w:val="28"/>
        </w:rPr>
        <w:t>R1-1707680</w:t>
      </w:r>
    </w:p>
    <w:p w14:paraId="7C374FBB" w14:textId="125D3CB1" w:rsidR="00194092" w:rsidRDefault="00192022" w:rsidP="00194092">
      <w:pPr>
        <w:tabs>
          <w:tab w:val="left" w:pos="1985"/>
        </w:tabs>
        <w:spacing w:after="0"/>
        <w:ind w:left="0" w:firstLine="0"/>
        <w:rPr>
          <w:rFonts w:ascii="Arial" w:eastAsia="맑은 고딕" w:hAnsi="Arial" w:cs="Arial"/>
          <w:b/>
          <w:bCs/>
          <w:sz w:val="28"/>
          <w:lang w:eastAsia="ko-KR"/>
        </w:rPr>
      </w:pPr>
      <w:r w:rsidRPr="00620748">
        <w:rPr>
          <w:rFonts w:ascii="Arial" w:hAnsi="Arial" w:cs="Arial"/>
          <w:b/>
          <w:bCs/>
          <w:sz w:val="28"/>
          <w:lang w:eastAsia="ja-JP"/>
        </w:rPr>
        <w:t>Hangzhou</w:t>
      </w:r>
      <w:r>
        <w:rPr>
          <w:rFonts w:ascii="Arial" w:hAnsi="Arial" w:cs="Arial"/>
          <w:b/>
          <w:bCs/>
          <w:sz w:val="28"/>
        </w:rPr>
        <w:t xml:space="preserve">, </w:t>
      </w:r>
      <w:r>
        <w:rPr>
          <w:rFonts w:ascii="Arial" w:hAnsi="Arial" w:cs="Arial" w:hint="eastAsia"/>
          <w:b/>
          <w:bCs/>
          <w:sz w:val="28"/>
          <w:lang w:eastAsia="ja-JP"/>
        </w:rPr>
        <w:t>P.R. China</w:t>
      </w:r>
      <w:r>
        <w:rPr>
          <w:rFonts w:ascii="Arial" w:hAnsi="Arial" w:cs="Arial"/>
          <w:b/>
          <w:bCs/>
          <w:sz w:val="28"/>
        </w:rPr>
        <w:t xml:space="preserve"> </w:t>
      </w:r>
      <w:r>
        <w:rPr>
          <w:rFonts w:ascii="Arial" w:hAnsi="Arial" w:cs="Arial" w:hint="eastAsia"/>
          <w:b/>
          <w:bCs/>
          <w:sz w:val="28"/>
          <w:lang w:eastAsia="ja-JP"/>
        </w:rPr>
        <w:t>15th</w:t>
      </w:r>
      <w:r w:rsidRPr="004C7EB6">
        <w:rPr>
          <w:rFonts w:ascii="Arial"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Pr>
          <w:rFonts w:ascii="Arial" w:hAnsi="Arial" w:cs="Arial" w:hint="eastAsia"/>
          <w:b/>
          <w:bCs/>
          <w:sz w:val="28"/>
          <w:lang w:eastAsia="ja-JP"/>
        </w:rPr>
        <w:t>19th</w:t>
      </w:r>
      <w:r w:rsidRPr="0052548E">
        <w:rPr>
          <w:rFonts w:ascii="Arial" w:hAnsi="Arial" w:cs="Arial"/>
          <w:b/>
          <w:bCs/>
          <w:sz w:val="28"/>
        </w:rPr>
        <w:t xml:space="preserve"> </w:t>
      </w:r>
      <w:r>
        <w:rPr>
          <w:rFonts w:ascii="Arial" w:hAnsi="Arial" w:cs="Arial" w:hint="eastAsia"/>
          <w:b/>
          <w:bCs/>
          <w:sz w:val="28"/>
          <w:lang w:eastAsia="ja-JP"/>
        </w:rPr>
        <w:t>May</w:t>
      </w:r>
      <w:r>
        <w:rPr>
          <w:rFonts w:ascii="Arial" w:hAnsi="Arial" w:cs="Arial"/>
          <w:b/>
          <w:bCs/>
          <w:sz w:val="28"/>
        </w:rPr>
        <w:t xml:space="preserve"> 201</w:t>
      </w:r>
      <w:r w:rsidRPr="009513AC">
        <w:rPr>
          <w:rFonts w:ascii="Arial" w:hAnsi="Arial" w:cs="Arial" w:hint="eastAsia"/>
          <w:b/>
          <w:bCs/>
          <w:sz w:val="28"/>
          <w:lang w:eastAsia="ja-JP"/>
        </w:rPr>
        <w:t>7</w:t>
      </w:r>
    </w:p>
    <w:p w14:paraId="6E4462CD" w14:textId="42B516AC"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192022">
        <w:rPr>
          <w:rFonts w:ascii="Arial" w:eastAsia="맑은 고딕" w:hAnsi="Arial" w:hint="eastAsia"/>
          <w:sz w:val="24"/>
          <w:lang w:val="en-US" w:eastAsia="ko-KR"/>
        </w:rPr>
        <w:t>7</w:t>
      </w:r>
      <w:r w:rsidR="00F3553F">
        <w:rPr>
          <w:rFonts w:ascii="Arial" w:eastAsia="맑은 고딕" w:hAnsi="Arial"/>
          <w:sz w:val="24"/>
          <w:lang w:val="en-US" w:eastAsia="ko-KR"/>
        </w:rPr>
        <w:t>.1.</w:t>
      </w:r>
      <w:r w:rsidR="004244C7">
        <w:rPr>
          <w:rFonts w:ascii="Arial" w:eastAsia="맑은 고딕" w:hAnsi="Arial"/>
          <w:sz w:val="24"/>
          <w:lang w:val="en-US" w:eastAsia="ko-KR"/>
        </w:rPr>
        <w:t>8</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4816B287" w:rsidR="003C5E2A" w:rsidRPr="00280956"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192022">
        <w:rPr>
          <w:rFonts w:ascii="Arial" w:eastAsiaTheme="minorEastAsia" w:hAnsi="Arial" w:hint="eastAsia"/>
          <w:sz w:val="24"/>
          <w:lang w:eastAsia="ko-KR"/>
        </w:rPr>
        <w:t xml:space="preserve">Discussion on </w:t>
      </w:r>
      <w:r w:rsidR="000604A7">
        <w:rPr>
          <w:rFonts w:ascii="Arial" w:eastAsiaTheme="minorEastAsia" w:hAnsi="Arial"/>
          <w:sz w:val="24"/>
          <w:lang w:eastAsia="ko-KR"/>
        </w:rPr>
        <w:t>l</w:t>
      </w:r>
      <w:r w:rsidR="004244C7">
        <w:rPr>
          <w:rFonts w:ascii="Arial" w:eastAsiaTheme="minorEastAsia" w:hAnsi="Arial"/>
          <w:sz w:val="24"/>
          <w:lang w:eastAsia="ko-KR"/>
        </w:rPr>
        <w:t xml:space="preserve">arge </w:t>
      </w:r>
      <w:r w:rsidR="000604A7">
        <w:rPr>
          <w:rFonts w:ascii="Arial" w:eastAsiaTheme="minorEastAsia" w:hAnsi="Arial"/>
          <w:sz w:val="24"/>
          <w:lang w:eastAsia="ko-KR"/>
        </w:rPr>
        <w:t>d</w:t>
      </w:r>
      <w:r w:rsidR="004244C7">
        <w:rPr>
          <w:rFonts w:ascii="Arial" w:eastAsiaTheme="minorEastAsia" w:hAnsi="Arial"/>
          <w:sz w:val="24"/>
          <w:lang w:eastAsia="ko-KR"/>
        </w:rPr>
        <w:t xml:space="preserve">uplex </w:t>
      </w:r>
      <w:r w:rsidR="000604A7">
        <w:rPr>
          <w:rFonts w:ascii="Arial" w:eastAsiaTheme="minorEastAsia" w:hAnsi="Arial"/>
          <w:sz w:val="24"/>
          <w:lang w:eastAsia="ko-KR"/>
        </w:rPr>
        <w:t>g</w:t>
      </w:r>
      <w:r w:rsidR="004244C7">
        <w:rPr>
          <w:rFonts w:ascii="Arial" w:eastAsiaTheme="minorEastAsia" w:hAnsi="Arial"/>
          <w:sz w:val="24"/>
          <w:lang w:eastAsia="ko-KR"/>
        </w:rPr>
        <w:t>ap between DL and UL</w:t>
      </w:r>
      <w:r w:rsidR="00DF582D">
        <w:rPr>
          <w:rFonts w:ascii="Arial" w:eastAsiaTheme="minorEastAsia" w:hAnsi="Arial"/>
          <w:sz w:val="24"/>
          <w:lang w:eastAsia="ko-KR"/>
        </w:rPr>
        <w:t xml:space="preserve"> for </w:t>
      </w:r>
      <w:r w:rsidR="000604A7">
        <w:rPr>
          <w:rFonts w:ascii="Arial" w:eastAsiaTheme="minorEastAsia" w:hAnsi="Arial"/>
          <w:sz w:val="24"/>
          <w:lang w:eastAsia="ko-KR"/>
        </w:rPr>
        <w:t xml:space="preserve">LTE </w:t>
      </w:r>
      <w:r w:rsidR="00DF582D">
        <w:rPr>
          <w:rFonts w:ascii="Arial" w:eastAsiaTheme="minorEastAsia" w:hAnsi="Arial"/>
          <w:sz w:val="24"/>
          <w:lang w:eastAsia="ko-KR"/>
        </w:rPr>
        <w:t>UL sharing</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Pr="0028212A" w:rsidRDefault="00095BF5" w:rsidP="003A5BEE">
      <w:pPr>
        <w:pStyle w:val="1"/>
        <w:numPr>
          <w:ilvl w:val="0"/>
          <w:numId w:val="2"/>
        </w:numPr>
        <w:rPr>
          <w:rFonts w:eastAsia="바탕" w:cs="Arial"/>
          <w:b/>
          <w:lang w:eastAsia="ko-KR"/>
        </w:rPr>
      </w:pPr>
      <w:r w:rsidRPr="0028212A">
        <w:rPr>
          <w:rFonts w:eastAsia="바탕" w:cs="Arial"/>
          <w:b/>
          <w:lang w:eastAsia="ko-KR"/>
        </w:rPr>
        <w:t>Introduction</w:t>
      </w:r>
    </w:p>
    <w:p w14:paraId="63AC01F6" w14:textId="5A373669" w:rsidR="00C1458F" w:rsidRPr="00DF3E4F" w:rsidRDefault="00C1458F" w:rsidP="008D5C57">
      <w:pPr>
        <w:spacing w:before="120" w:after="120" w:line="240" w:lineRule="auto"/>
        <w:ind w:left="0" w:firstLine="0"/>
        <w:rPr>
          <w:rFonts w:eastAsia="바탕"/>
          <w:sz w:val="22"/>
          <w:szCs w:val="22"/>
          <w:lang w:val="en-US" w:eastAsia="ko-KR"/>
        </w:rPr>
      </w:pPr>
      <w:r w:rsidRPr="00DF3E4F">
        <w:rPr>
          <w:rFonts w:eastAsia="바탕"/>
          <w:sz w:val="22"/>
          <w:szCs w:val="22"/>
          <w:lang w:val="en-US" w:eastAsia="ko-KR"/>
        </w:rPr>
        <w:t xml:space="preserve">In </w:t>
      </w:r>
      <w:r w:rsidR="00B503E6">
        <w:rPr>
          <w:rFonts w:eastAsia="바탕"/>
          <w:sz w:val="22"/>
          <w:szCs w:val="22"/>
          <w:lang w:val="en-US" w:eastAsia="ko-KR"/>
        </w:rPr>
        <w:t>previous</w:t>
      </w:r>
      <w:r w:rsidR="00CB1D3C">
        <w:rPr>
          <w:rFonts w:eastAsia="바탕"/>
          <w:sz w:val="22"/>
          <w:szCs w:val="22"/>
          <w:lang w:val="en-US" w:eastAsia="ko-KR"/>
        </w:rPr>
        <w:t xml:space="preserve"> </w:t>
      </w:r>
      <w:r w:rsidRPr="00DF3E4F">
        <w:rPr>
          <w:rFonts w:eastAsia="바탕"/>
          <w:sz w:val="22"/>
          <w:szCs w:val="22"/>
          <w:lang w:val="en-US" w:eastAsia="ko-KR"/>
        </w:rPr>
        <w:t>meeting</w:t>
      </w:r>
      <w:r w:rsidR="007C6C7C">
        <w:rPr>
          <w:rFonts w:eastAsia="바탕"/>
          <w:sz w:val="22"/>
          <w:szCs w:val="22"/>
          <w:lang w:val="en-US" w:eastAsia="ko-KR"/>
        </w:rPr>
        <w:t>s</w:t>
      </w:r>
      <w:r w:rsidRPr="00DF3E4F">
        <w:rPr>
          <w:rFonts w:eastAsia="바탕"/>
          <w:sz w:val="22"/>
          <w:szCs w:val="22"/>
          <w:lang w:val="en-US" w:eastAsia="ko-KR"/>
        </w:rPr>
        <w:t xml:space="preserve">, </w:t>
      </w:r>
      <w:r w:rsidR="00A37DB8">
        <w:rPr>
          <w:rFonts w:eastAsia="바탕"/>
          <w:sz w:val="22"/>
          <w:szCs w:val="22"/>
          <w:lang w:val="en-US" w:eastAsia="ko-KR"/>
        </w:rPr>
        <w:t xml:space="preserve">the discussions on UL sharing were occurred, and concluded as </w:t>
      </w:r>
      <w:r w:rsidR="0065175F">
        <w:rPr>
          <w:sz w:val="22"/>
          <w:szCs w:val="22"/>
          <w:lang w:eastAsia="ko-KR"/>
        </w:rPr>
        <w:t xml:space="preserve">the followings.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1458F" w:rsidRPr="000B0013" w14:paraId="740BB1A5" w14:textId="77777777" w:rsidTr="00DF3E4F">
        <w:tc>
          <w:tcPr>
            <w:tcW w:w="9628" w:type="dxa"/>
            <w:shd w:val="clear" w:color="auto" w:fill="auto"/>
          </w:tcPr>
          <w:p w14:paraId="166B4AE4" w14:textId="77777777" w:rsidR="00A37DB8" w:rsidRPr="00FE2F97" w:rsidRDefault="00A37DB8" w:rsidP="00A37DB8">
            <w:pPr>
              <w:rPr>
                <w:b/>
              </w:rPr>
            </w:pPr>
            <w:r w:rsidRPr="00FE2F97">
              <w:rPr>
                <w:u w:val="single"/>
              </w:rPr>
              <w:t>Conclusions</w:t>
            </w:r>
            <w:r w:rsidRPr="00FE2F97">
              <w:rPr>
                <w:b/>
              </w:rPr>
              <w:t>:</w:t>
            </w:r>
          </w:p>
          <w:p w14:paraId="2D24D715" w14:textId="77777777" w:rsidR="00A37DB8" w:rsidRPr="00FE2F97" w:rsidRDefault="00A37DB8" w:rsidP="00A37DB8">
            <w:pPr>
              <w:numPr>
                <w:ilvl w:val="0"/>
                <w:numId w:val="13"/>
              </w:numPr>
              <w:spacing w:before="0" w:after="0" w:line="240" w:lineRule="auto"/>
              <w:jc w:val="left"/>
              <w:rPr>
                <w:lang w:val="en-US"/>
              </w:rPr>
            </w:pPr>
            <w:r w:rsidRPr="00FE2F97">
              <w:rPr>
                <w:lang w:val="en-US"/>
              </w:rPr>
              <w:t>Study further at least the following issues when UL carrier in one frequency range and DL NR carrier in a different frequency range:</w:t>
            </w:r>
          </w:p>
          <w:p w14:paraId="795C1AB1" w14:textId="77777777" w:rsidR="00A37DB8" w:rsidRPr="00FE2F97" w:rsidRDefault="00A37DB8" w:rsidP="00A37DB8">
            <w:pPr>
              <w:numPr>
                <w:ilvl w:val="1"/>
                <w:numId w:val="13"/>
              </w:numPr>
              <w:spacing w:before="0" w:after="0" w:line="240" w:lineRule="auto"/>
              <w:jc w:val="left"/>
              <w:rPr>
                <w:lang w:val="en-US"/>
              </w:rPr>
            </w:pPr>
            <w:r w:rsidRPr="00FE2F97">
              <w:rPr>
                <w:lang w:val="en-US"/>
              </w:rPr>
              <w:t>Potential timing offset due to differences in channel delay profiles between UL and DL</w:t>
            </w:r>
          </w:p>
          <w:p w14:paraId="423E889C" w14:textId="77772924" w:rsidR="002403B7" w:rsidRPr="00A37DB8" w:rsidRDefault="00A37DB8" w:rsidP="00A37DB8">
            <w:pPr>
              <w:numPr>
                <w:ilvl w:val="1"/>
                <w:numId w:val="13"/>
              </w:numPr>
              <w:spacing w:before="0" w:after="0" w:line="240" w:lineRule="auto"/>
              <w:jc w:val="left"/>
              <w:rPr>
                <w:lang w:val="en-US"/>
              </w:rPr>
            </w:pPr>
            <w:r w:rsidRPr="00FE2F97">
              <w:rPr>
                <w:lang w:val="en-US"/>
              </w:rPr>
              <w:t>Pathloss difference between UL and DL (it is assumed that DL is used by a UE to measure the path loss)</w:t>
            </w:r>
          </w:p>
        </w:tc>
      </w:tr>
    </w:tbl>
    <w:p w14:paraId="0865DAF3" w14:textId="4A61A816" w:rsidR="00873B15" w:rsidRPr="00017527" w:rsidRDefault="00BD6357" w:rsidP="00E7138E">
      <w:pPr>
        <w:ind w:left="284" w:firstLine="0"/>
        <w:rPr>
          <w:rFonts w:eastAsiaTheme="minorEastAsia"/>
          <w:b/>
          <w:i/>
          <w:sz w:val="22"/>
          <w:szCs w:val="22"/>
          <w:lang w:eastAsia="ko-KR"/>
        </w:rPr>
      </w:pPr>
      <w:r w:rsidRPr="00CA73BC">
        <w:rPr>
          <w:sz w:val="22"/>
          <w:szCs w:val="22"/>
          <w:lang w:eastAsia="ko-KR"/>
        </w:rPr>
        <w:t xml:space="preserve">In this contribution, </w:t>
      </w:r>
      <w:r w:rsidR="005C3011">
        <w:rPr>
          <w:sz w:val="22"/>
          <w:szCs w:val="22"/>
          <w:lang w:eastAsia="ko-KR"/>
        </w:rPr>
        <w:t>we discuss the issues related to UL sharing which can l</w:t>
      </w:r>
      <w:r w:rsidR="00E7138E">
        <w:rPr>
          <w:sz w:val="22"/>
          <w:szCs w:val="22"/>
          <w:lang w:eastAsia="ko-KR"/>
        </w:rPr>
        <w:t xml:space="preserve">ead large duplex gap between DL </w:t>
      </w:r>
      <w:r w:rsidR="005C3011">
        <w:rPr>
          <w:sz w:val="22"/>
          <w:szCs w:val="22"/>
          <w:lang w:eastAsia="ko-KR"/>
        </w:rPr>
        <w:t xml:space="preserve">and UL carrier. </w:t>
      </w:r>
    </w:p>
    <w:p w14:paraId="357BE0A3" w14:textId="042D714B" w:rsidR="00040958" w:rsidRPr="0028212A" w:rsidRDefault="005C3011" w:rsidP="00560857">
      <w:pPr>
        <w:pStyle w:val="1"/>
        <w:numPr>
          <w:ilvl w:val="0"/>
          <w:numId w:val="2"/>
        </w:numPr>
        <w:spacing w:after="0"/>
        <w:rPr>
          <w:rFonts w:eastAsia="바탕" w:cs="Arial"/>
          <w:b/>
          <w:szCs w:val="32"/>
          <w:lang w:eastAsia="ko-KR"/>
        </w:rPr>
      </w:pPr>
      <w:r>
        <w:rPr>
          <w:rFonts w:eastAsiaTheme="minorEastAsia" w:cs="Arial"/>
          <w:b/>
          <w:szCs w:val="28"/>
          <w:lang w:eastAsia="ko-KR"/>
        </w:rPr>
        <w:t>Frequency offset</w:t>
      </w:r>
    </w:p>
    <w:p w14:paraId="1755E8FB" w14:textId="18B4601A" w:rsidR="00927A10" w:rsidRDefault="00F773BA" w:rsidP="0026730A">
      <w:pPr>
        <w:ind w:left="0" w:firstLine="0"/>
        <w:rPr>
          <w:rFonts w:eastAsiaTheme="minorEastAsia"/>
          <w:lang w:eastAsia="ko-KR"/>
        </w:rPr>
      </w:pPr>
      <w:r>
        <w:rPr>
          <w:rFonts w:eastAsiaTheme="minorEastAsia" w:hint="eastAsia"/>
          <w:lang w:eastAsia="ko-KR"/>
        </w:rPr>
        <w:t>When downlink and uplink carrier use different subcarrier spacing (e.g.,</w:t>
      </w:r>
      <w:r>
        <w:rPr>
          <w:rFonts w:eastAsiaTheme="minorEastAsia"/>
          <w:lang w:eastAsia="ko-KR"/>
        </w:rPr>
        <w:t xml:space="preserve"> 120 kHz for downlink and 15 kHz for uplink), tracking performance based on downlink signals may not be sufficient for uplink transmission. For example, if tracking requirement is 0.1ppm in downlink where downlink frequency is 28 GHz, then it becomes about 2.8 kHz frequency offset. If it is used for uplink transmission where uplink frequency is 1.8 GHz with 15 kHz subcarrier spacing, the frequency error becomes about 1.5ppm. This can affect data demodulation performance as sampling frequency offset is rather large. This can gradually increase inter-carrier interference. </w:t>
      </w:r>
    </w:p>
    <w:p w14:paraId="7647A292" w14:textId="5511FDC2" w:rsidR="00F773BA" w:rsidRDefault="00F773BA" w:rsidP="0026730A">
      <w:pPr>
        <w:ind w:left="0" w:firstLine="0"/>
        <w:rPr>
          <w:rFonts w:eastAsiaTheme="minorEastAsia"/>
          <w:lang w:eastAsia="ko-KR"/>
        </w:rPr>
      </w:pPr>
      <w:r>
        <w:rPr>
          <w:rFonts w:eastAsiaTheme="minorEastAsia"/>
          <w:lang w:eastAsia="ko-KR"/>
        </w:rPr>
        <w:t>To overcome this issue, either robust modulation such as QPSK is used for uplink transmission when frequency offset for UL is relatively high or a UE may acquire time/frequency tracking from a DL carrier which can result in sufficiently accurate time/frequency tracking. For example, if a UE supports LTE in the paired downlink spectrum/carrier corresponding to the configured uplink spectrum, instead of relying on NR DL for time/frequency tracking for UL carrier, a UE can utilize tracking RS (such as</w:t>
      </w:r>
      <w:r w:rsidR="000049E2">
        <w:rPr>
          <w:rFonts w:eastAsiaTheme="minorEastAsia"/>
          <w:lang w:eastAsia="ko-KR"/>
        </w:rPr>
        <w:t xml:space="preserve"> PSS/SSS/CRS) from LTE carrier.</w:t>
      </w:r>
    </w:p>
    <w:p w14:paraId="27C49471" w14:textId="6E9BE094" w:rsidR="00191479" w:rsidRPr="00191479" w:rsidRDefault="00191479" w:rsidP="0026730A">
      <w:pPr>
        <w:ind w:left="0" w:firstLine="0"/>
        <w:rPr>
          <w:rFonts w:eastAsiaTheme="minorEastAsia"/>
          <w:b/>
          <w:i/>
          <w:lang w:eastAsia="ko-KR"/>
        </w:rPr>
      </w:pPr>
      <w:r w:rsidRPr="00191479">
        <w:rPr>
          <w:rFonts w:eastAsiaTheme="minorEastAsia"/>
          <w:b/>
          <w:i/>
          <w:lang w:eastAsia="ko-KR"/>
        </w:rPr>
        <w:t>Proposal 1: With different numerologies used in DL and UL</w:t>
      </w:r>
      <w:r w:rsidR="002C3429">
        <w:rPr>
          <w:rFonts w:eastAsiaTheme="minorEastAsia"/>
          <w:b/>
          <w:i/>
          <w:lang w:eastAsia="ko-KR"/>
        </w:rPr>
        <w:t xml:space="preserve"> with large duplex gap</w:t>
      </w:r>
      <w:r w:rsidRPr="00191479">
        <w:rPr>
          <w:rFonts w:eastAsiaTheme="minorEastAsia"/>
          <w:b/>
          <w:i/>
          <w:lang w:eastAsia="ko-KR"/>
        </w:rPr>
        <w:t xml:space="preserve">, consider further on impacts from frequency offset based on DL carrier for UL transmission. </w:t>
      </w:r>
    </w:p>
    <w:p w14:paraId="3AAE1F2D" w14:textId="4D8F2ACB" w:rsidR="0028212A" w:rsidRDefault="005C3011" w:rsidP="0028212A">
      <w:pPr>
        <w:pStyle w:val="1"/>
        <w:numPr>
          <w:ilvl w:val="0"/>
          <w:numId w:val="2"/>
        </w:numPr>
        <w:spacing w:after="0"/>
        <w:rPr>
          <w:rFonts w:eastAsia="바탕" w:cs="Arial"/>
          <w:b/>
          <w:szCs w:val="32"/>
          <w:lang w:eastAsia="ko-KR"/>
        </w:rPr>
      </w:pPr>
      <w:r>
        <w:rPr>
          <w:rFonts w:eastAsia="바탕" w:cs="Arial"/>
          <w:b/>
          <w:szCs w:val="32"/>
          <w:lang w:eastAsia="ko-KR"/>
        </w:rPr>
        <w:t>Pathloss difference</w:t>
      </w:r>
    </w:p>
    <w:p w14:paraId="5A5C9BF1" w14:textId="1A24940A" w:rsidR="00191479" w:rsidRDefault="00191479" w:rsidP="00191479">
      <w:pPr>
        <w:ind w:left="0" w:firstLine="0"/>
        <w:rPr>
          <w:rFonts w:eastAsiaTheme="minorEastAsia"/>
          <w:lang w:eastAsia="ko-KR"/>
        </w:rPr>
      </w:pPr>
      <w:r>
        <w:rPr>
          <w:rFonts w:eastAsiaTheme="minorEastAsia" w:hint="cs"/>
          <w:lang w:eastAsia="ko-KR"/>
        </w:rPr>
        <w:t xml:space="preserve">It has been discussed that pathloss can be different between DL and UL when DL and UL are present in different frequency range. </w:t>
      </w:r>
      <w:r>
        <w:rPr>
          <w:rFonts w:eastAsiaTheme="minorEastAsia"/>
          <w:lang w:eastAsia="ko-KR"/>
        </w:rPr>
        <w:t xml:space="preserve">Pathloss estimation based on DL signal due to pathloss offset between two can lead inaccurate open </w:t>
      </w:r>
      <w:r>
        <w:rPr>
          <w:rFonts w:eastAsiaTheme="minorEastAsia"/>
          <w:lang w:eastAsia="ko-KR"/>
        </w:rPr>
        <w:lastRenderedPageBreak/>
        <w:t xml:space="preserve">loop power control. Particularly, the offset can be considerable when channel is different between two (e.g., LOS in DL and NLOS in UL). Pathloss can be estimated by the UE if the network knows the transmission power of a UE. However, at initial PRACH transmission, it becomes challenging to know UE’s transmission power where a UE determines its transmission power based on estimated pathloss on DL carrier. </w:t>
      </w:r>
    </w:p>
    <w:p w14:paraId="638C0FAF" w14:textId="250E7DB0" w:rsidR="00191479" w:rsidRPr="00191479" w:rsidRDefault="00191479" w:rsidP="00191479">
      <w:pPr>
        <w:ind w:left="0" w:firstLine="0"/>
        <w:rPr>
          <w:rFonts w:eastAsiaTheme="minorEastAsia"/>
          <w:lang w:eastAsia="ko-KR"/>
        </w:rPr>
      </w:pPr>
      <w:r>
        <w:rPr>
          <w:rFonts w:eastAsiaTheme="minorEastAsia"/>
          <w:lang w:eastAsia="ko-KR"/>
        </w:rPr>
        <w:t xml:space="preserve">To mitigate this issue, one approach is to configure UL spectrum in low frequency only to a RRC_CONNECTED UE where the network can configure transmission power of a UE for pathloss offset estimation. </w:t>
      </w:r>
      <w:r w:rsidR="00D81CAE">
        <w:rPr>
          <w:rFonts w:eastAsiaTheme="minorEastAsia"/>
          <w:lang w:eastAsia="ko-KR"/>
        </w:rPr>
        <w:t xml:space="preserve">Similar to frequency offset, if LTE eNB and NR gNB are collocated, LTE downlink signals can be used for pathloss measurement at the UE side for uplink transmission. In other words, the carrier for pathloss estimation can be configured even though the carrier is not configured/activated to the given UE. This information can be informed via common data such as SI. </w:t>
      </w:r>
    </w:p>
    <w:p w14:paraId="1E389CE3" w14:textId="435FC5F0" w:rsidR="00F62F6C" w:rsidRDefault="00987636" w:rsidP="001427B7">
      <w:pPr>
        <w:ind w:left="0" w:firstLine="0"/>
        <w:rPr>
          <w:rFonts w:eastAsiaTheme="minorEastAsia"/>
          <w:b/>
          <w:i/>
          <w:lang w:eastAsia="ko-KR"/>
        </w:rPr>
      </w:pPr>
      <w:r w:rsidRPr="00191479">
        <w:rPr>
          <w:rFonts w:eastAsiaTheme="minorEastAsia"/>
          <w:b/>
          <w:i/>
          <w:lang w:eastAsia="ko-KR"/>
        </w:rPr>
        <w:t xml:space="preserve">Proposal </w:t>
      </w:r>
      <w:r>
        <w:rPr>
          <w:rFonts w:eastAsiaTheme="minorEastAsia"/>
          <w:b/>
          <w:i/>
          <w:lang w:eastAsia="ko-KR"/>
        </w:rPr>
        <w:t>2</w:t>
      </w:r>
      <w:r w:rsidRPr="00191479">
        <w:rPr>
          <w:rFonts w:eastAsiaTheme="minorEastAsia"/>
          <w:b/>
          <w:i/>
          <w:lang w:eastAsia="ko-KR"/>
        </w:rPr>
        <w:t xml:space="preserve">: </w:t>
      </w:r>
      <w:r w:rsidR="00C52534">
        <w:rPr>
          <w:rFonts w:eastAsiaTheme="minorEastAsia"/>
          <w:b/>
          <w:i/>
          <w:lang w:eastAsia="ko-KR"/>
        </w:rPr>
        <w:t xml:space="preserve">Further consider to allow pathloss, time/frequency tracking from another DL carrier different from NR DL carrier if DL and UL are in different frequency bands. </w:t>
      </w:r>
      <w:r w:rsidR="00F62F6C" w:rsidRPr="001427B7">
        <w:rPr>
          <w:rFonts w:eastAsiaTheme="minorEastAsia"/>
          <w:b/>
          <w:i/>
          <w:lang w:eastAsia="ko-KR"/>
        </w:rPr>
        <w:t xml:space="preserve"> </w:t>
      </w:r>
    </w:p>
    <w:p w14:paraId="3EE631CF" w14:textId="4A096A1D" w:rsidR="0065175F" w:rsidRDefault="005C3011" w:rsidP="003A5BEE">
      <w:pPr>
        <w:pStyle w:val="1"/>
        <w:numPr>
          <w:ilvl w:val="0"/>
          <w:numId w:val="2"/>
        </w:numPr>
        <w:rPr>
          <w:rFonts w:eastAsia="바탕"/>
          <w:b/>
          <w:lang w:eastAsia="ko-KR"/>
        </w:rPr>
      </w:pPr>
      <w:r>
        <w:rPr>
          <w:rFonts w:eastAsia="바탕"/>
          <w:b/>
          <w:lang w:eastAsia="ko-KR"/>
        </w:rPr>
        <w:t>Discussion on initial access procedure</w:t>
      </w:r>
    </w:p>
    <w:p w14:paraId="117F9FEF" w14:textId="72035DC4" w:rsidR="00041D6C" w:rsidRDefault="00041D6C" w:rsidP="00041D6C">
      <w:pPr>
        <w:ind w:left="0" w:firstLine="0"/>
        <w:rPr>
          <w:rFonts w:eastAsiaTheme="minorEastAsia"/>
          <w:lang w:eastAsia="ko-KR"/>
        </w:rPr>
      </w:pPr>
      <w:r>
        <w:rPr>
          <w:rFonts w:eastAsiaTheme="minorEastAsia"/>
          <w:lang w:eastAsia="ko-KR"/>
        </w:rPr>
        <w:t>When a UE</w:t>
      </w:r>
      <w:r>
        <w:rPr>
          <w:rFonts w:eastAsiaTheme="minorEastAsia" w:hint="cs"/>
          <w:lang w:eastAsia="ko-KR"/>
        </w:rPr>
        <w:t xml:space="preserve"> support </w:t>
      </w:r>
      <w:r>
        <w:rPr>
          <w:rFonts w:eastAsiaTheme="minorEastAsia"/>
          <w:lang w:eastAsia="ko-KR"/>
        </w:rPr>
        <w:t>a band combination of DL and UL in different frequency band, in terms of UE capability, it can consider two approaches.</w:t>
      </w:r>
      <w:r>
        <w:rPr>
          <w:rFonts w:eastAsiaTheme="minorEastAsia" w:hint="eastAsia"/>
          <w:lang w:eastAsia="ko-KR"/>
        </w:rPr>
        <w:t xml:space="preserve"> </w:t>
      </w:r>
      <w:r>
        <w:rPr>
          <w:rFonts w:eastAsiaTheme="minorEastAsia"/>
          <w:lang w:eastAsia="ko-KR"/>
        </w:rPr>
        <w:t xml:space="preserve">Let’s call a band combination of f1 DL and f2 UL as UL-sharing-band. </w:t>
      </w:r>
    </w:p>
    <w:p w14:paraId="063109D7" w14:textId="043767C2" w:rsidR="00041D6C" w:rsidRDefault="00041D6C" w:rsidP="00041D6C">
      <w:pPr>
        <w:pStyle w:val="ad"/>
        <w:numPr>
          <w:ilvl w:val="0"/>
          <w:numId w:val="46"/>
        </w:numPr>
        <w:ind w:leftChars="0"/>
        <w:rPr>
          <w:rFonts w:ascii="Times New Roman" w:eastAsiaTheme="minorEastAsia" w:hAnsi="Times New Roman" w:cs="Times New Roman"/>
        </w:rPr>
      </w:pPr>
      <w:r w:rsidRPr="00041D6C">
        <w:rPr>
          <w:rFonts w:ascii="Times New Roman" w:eastAsiaTheme="minorEastAsia" w:hAnsi="Times New Roman" w:cs="Times New Roman"/>
        </w:rPr>
        <w:t xml:space="preserve">A UE supports f1 DL and f1 UL (or paired UL spectrum if f1 is FDD band) as well when it supports f1 DL and f2 UL. </w:t>
      </w:r>
      <w:r>
        <w:rPr>
          <w:rFonts w:ascii="Times New Roman" w:eastAsiaTheme="minorEastAsia" w:hAnsi="Times New Roman" w:cs="Times New Roman"/>
        </w:rPr>
        <w:t xml:space="preserve">In other words, a UE supports NR DL/UL in NR spectrum, and can support NR DL/UL in NR/LTE band combination. </w:t>
      </w:r>
    </w:p>
    <w:p w14:paraId="5C943BAA" w14:textId="2C0841F4" w:rsidR="00041D6C" w:rsidRDefault="00041D6C" w:rsidP="00041D6C">
      <w:pPr>
        <w:pStyle w:val="ad"/>
        <w:numPr>
          <w:ilvl w:val="0"/>
          <w:numId w:val="46"/>
        </w:numPr>
        <w:ind w:leftChars="0"/>
        <w:rPr>
          <w:rFonts w:ascii="Times New Roman" w:eastAsiaTheme="minorEastAsia" w:hAnsi="Times New Roman" w:cs="Times New Roman"/>
        </w:rPr>
      </w:pPr>
      <w:r>
        <w:rPr>
          <w:rFonts w:ascii="Times New Roman" w:eastAsiaTheme="minorEastAsia" w:hAnsi="Times New Roman" w:cs="Times New Roman"/>
        </w:rPr>
        <w:t>A UE supports f1 DL and f1 UL (</w:t>
      </w:r>
      <w:r w:rsidRPr="00041D6C">
        <w:rPr>
          <w:rFonts w:ascii="Times New Roman" w:eastAsiaTheme="minorEastAsia" w:hAnsi="Times New Roman" w:cs="Times New Roman"/>
        </w:rPr>
        <w:t>or paired UL spectrum if f1 is FDD band</w:t>
      </w:r>
      <w:r>
        <w:rPr>
          <w:rFonts w:ascii="Times New Roman" w:eastAsiaTheme="minorEastAsia" w:hAnsi="Times New Roman" w:cs="Times New Roman"/>
        </w:rPr>
        <w:t>), f1 DL and f2 UL or both f1 DL and f1 UL and f1 DL and f2 UL. It can be up to UE capability whether to support one or both of band combinations.</w:t>
      </w:r>
    </w:p>
    <w:p w14:paraId="5EFD0727" w14:textId="57C42390" w:rsidR="00041D6C" w:rsidRDefault="00D81CAE" w:rsidP="00041D6C">
      <w:pPr>
        <w:ind w:left="0" w:firstLine="0"/>
        <w:rPr>
          <w:rFonts w:eastAsiaTheme="minorEastAsia"/>
          <w:lang w:eastAsia="ko-KR"/>
        </w:rPr>
      </w:pPr>
      <w:r>
        <w:rPr>
          <w:rFonts w:eastAsiaTheme="minorEastAsia" w:hint="eastAsia"/>
          <w:lang w:eastAsia="ko-KR"/>
        </w:rPr>
        <w:t xml:space="preserve">If the first approach is assumed, initial access procedure can be designed assuming a UE initially access NR carrier via NR DL/UL combination in NR spectrum. </w:t>
      </w:r>
      <w:r>
        <w:rPr>
          <w:rFonts w:eastAsiaTheme="minorEastAsia"/>
          <w:lang w:eastAsia="ko-KR"/>
        </w:rPr>
        <w:t xml:space="preserve">This can allow mechanisms for a UE to handle time/frequency offset, and pathloss differences. In other words, if the first approach is assumed, mechanisms to alleviate time/frequency offset and pathloss difference can be initiated for RRC_CONNECTED UEs, and f2 UL can be configured to a UE after initial access. </w:t>
      </w:r>
    </w:p>
    <w:p w14:paraId="1A9529F3" w14:textId="61981FBD" w:rsidR="00D81CAE" w:rsidRDefault="00D81CAE" w:rsidP="00041D6C">
      <w:pPr>
        <w:ind w:left="0" w:firstLine="0"/>
        <w:rPr>
          <w:rFonts w:eastAsiaTheme="minorEastAsia"/>
          <w:lang w:eastAsia="ko-KR"/>
        </w:rPr>
      </w:pPr>
      <w:r>
        <w:rPr>
          <w:rFonts w:eastAsiaTheme="minorEastAsia"/>
          <w:lang w:eastAsia="ko-KR"/>
        </w:rPr>
        <w:t xml:space="preserve">If the second approach is assumed, initial access procedure may need to support different UEs which may require </w:t>
      </w:r>
      <w:r w:rsidR="00C52534">
        <w:rPr>
          <w:rFonts w:eastAsiaTheme="minorEastAsia"/>
          <w:lang w:eastAsia="ko-KR"/>
        </w:rPr>
        <w:t xml:space="preserve">multiple PRACH configurations in different frequency range, and also need to handle time/frequency offset and pathloss differences from the beginning. If this is supported, our preference is to support time/frequency offset tracking and pathloss estimation from different DL carrier from NR DL carrier. This implies that a UE needs to support at least time/frequency tracking and pathloss estimation on the paired DL (or same f2) carrier corresponding to UL carrier. </w:t>
      </w:r>
    </w:p>
    <w:p w14:paraId="2205C0C4" w14:textId="0AD7ED39" w:rsidR="00F42CB9" w:rsidRDefault="00F42CB9" w:rsidP="00F42CB9">
      <w:pPr>
        <w:ind w:left="0" w:firstLine="0"/>
        <w:rPr>
          <w:rFonts w:eastAsiaTheme="minorEastAsia"/>
          <w:b/>
          <w:i/>
          <w:lang w:eastAsia="ko-KR"/>
        </w:rPr>
      </w:pPr>
      <w:r w:rsidRPr="00191479">
        <w:rPr>
          <w:rFonts w:eastAsiaTheme="minorEastAsia"/>
          <w:b/>
          <w:i/>
          <w:lang w:eastAsia="ko-KR"/>
        </w:rPr>
        <w:t xml:space="preserve">Proposal </w:t>
      </w:r>
      <w:r w:rsidR="00E7138E">
        <w:rPr>
          <w:rFonts w:eastAsiaTheme="minorEastAsia"/>
          <w:b/>
          <w:i/>
          <w:lang w:eastAsia="ko-KR"/>
        </w:rPr>
        <w:t>3</w:t>
      </w:r>
      <w:r w:rsidRPr="00191479">
        <w:rPr>
          <w:rFonts w:eastAsiaTheme="minorEastAsia"/>
          <w:b/>
          <w:i/>
          <w:lang w:eastAsia="ko-KR"/>
        </w:rPr>
        <w:t xml:space="preserve">: </w:t>
      </w:r>
      <w:r>
        <w:rPr>
          <w:rFonts w:eastAsiaTheme="minorEastAsia"/>
          <w:b/>
          <w:i/>
          <w:lang w:eastAsia="ko-KR"/>
        </w:rPr>
        <w:t xml:space="preserve">Further clarification on UE capability </w:t>
      </w:r>
      <w:r w:rsidR="008238EE">
        <w:rPr>
          <w:rFonts w:eastAsiaTheme="minorEastAsia"/>
          <w:b/>
          <w:i/>
          <w:lang w:eastAsia="ko-KR"/>
        </w:rPr>
        <w:t>seems necessary for initial access procedure</w:t>
      </w:r>
      <w:r>
        <w:rPr>
          <w:rFonts w:eastAsiaTheme="minorEastAsia"/>
          <w:b/>
          <w:i/>
          <w:lang w:eastAsia="ko-KR"/>
        </w:rPr>
        <w:t xml:space="preserve">. </w:t>
      </w:r>
      <w:r w:rsidRPr="001427B7">
        <w:rPr>
          <w:rFonts w:eastAsiaTheme="minorEastAsia"/>
          <w:b/>
          <w:i/>
          <w:lang w:eastAsia="ko-KR"/>
        </w:rPr>
        <w:t xml:space="preserve"> </w:t>
      </w:r>
    </w:p>
    <w:p w14:paraId="450A0DB8" w14:textId="77777777" w:rsidR="00ED1F6F" w:rsidRDefault="00ED1F6F" w:rsidP="003A5BEE">
      <w:pPr>
        <w:pStyle w:val="1"/>
        <w:numPr>
          <w:ilvl w:val="0"/>
          <w:numId w:val="2"/>
        </w:numPr>
        <w:rPr>
          <w:rFonts w:eastAsia="바탕"/>
          <w:b/>
          <w:lang w:eastAsia="ko-KR"/>
        </w:rPr>
      </w:pPr>
      <w:r>
        <w:rPr>
          <w:rFonts w:eastAsia="바탕"/>
          <w:b/>
          <w:lang w:eastAsia="ko-KR"/>
        </w:rPr>
        <w:t>Conclusion</w:t>
      </w:r>
    </w:p>
    <w:p w14:paraId="156F28AD" w14:textId="3CF0F529" w:rsidR="00DC782C" w:rsidRDefault="00E7138E" w:rsidP="008D5C57">
      <w:pPr>
        <w:ind w:left="0" w:hanging="1"/>
        <w:rPr>
          <w:rFonts w:eastAsia="맑은 고딕"/>
          <w:sz w:val="22"/>
          <w:lang w:eastAsia="ko-KR"/>
        </w:rPr>
      </w:pPr>
      <w:r>
        <w:rPr>
          <w:rFonts w:eastAsia="맑은 고딕" w:hint="eastAsia"/>
          <w:sz w:val="22"/>
          <w:lang w:eastAsia="ko-KR"/>
        </w:rPr>
        <w:t xml:space="preserve">We discussed issues for UL sharing between LTE and NR and proposed the followings. </w:t>
      </w:r>
    </w:p>
    <w:p w14:paraId="30A86307" w14:textId="77777777" w:rsidR="002C3429" w:rsidRPr="00191479" w:rsidRDefault="002C3429" w:rsidP="002C3429">
      <w:pPr>
        <w:ind w:left="0" w:firstLine="0"/>
        <w:rPr>
          <w:rFonts w:eastAsiaTheme="minorEastAsia"/>
          <w:b/>
          <w:i/>
          <w:lang w:eastAsia="ko-KR"/>
        </w:rPr>
      </w:pPr>
      <w:r w:rsidRPr="00191479">
        <w:rPr>
          <w:rFonts w:eastAsiaTheme="minorEastAsia"/>
          <w:b/>
          <w:i/>
          <w:lang w:eastAsia="ko-KR"/>
        </w:rPr>
        <w:t>Proposal 1: With different numerologies used in DL and UL</w:t>
      </w:r>
      <w:r>
        <w:rPr>
          <w:rFonts w:eastAsiaTheme="minorEastAsia"/>
          <w:b/>
          <w:i/>
          <w:lang w:eastAsia="ko-KR"/>
        </w:rPr>
        <w:t xml:space="preserve"> with large duplex gap</w:t>
      </w:r>
      <w:r w:rsidRPr="00191479">
        <w:rPr>
          <w:rFonts w:eastAsiaTheme="minorEastAsia"/>
          <w:b/>
          <w:i/>
          <w:lang w:eastAsia="ko-KR"/>
        </w:rPr>
        <w:t xml:space="preserve">, consider further on impacts from frequency offset based on DL carrier for UL transmission. </w:t>
      </w:r>
    </w:p>
    <w:p w14:paraId="7E2C85D3" w14:textId="77777777" w:rsidR="00DD0767" w:rsidRDefault="00DD0767" w:rsidP="00DD0767">
      <w:pPr>
        <w:ind w:left="0" w:firstLine="0"/>
        <w:rPr>
          <w:rFonts w:eastAsiaTheme="minorEastAsia"/>
          <w:b/>
          <w:i/>
          <w:lang w:eastAsia="ko-KR"/>
        </w:rPr>
      </w:pPr>
      <w:r w:rsidRPr="00191479">
        <w:rPr>
          <w:rFonts w:eastAsiaTheme="minorEastAsia"/>
          <w:b/>
          <w:i/>
          <w:lang w:eastAsia="ko-KR"/>
        </w:rPr>
        <w:lastRenderedPageBreak/>
        <w:t xml:space="preserve">Proposal </w:t>
      </w:r>
      <w:r>
        <w:rPr>
          <w:rFonts w:eastAsiaTheme="minorEastAsia"/>
          <w:b/>
          <w:i/>
          <w:lang w:eastAsia="ko-KR"/>
        </w:rPr>
        <w:t>2</w:t>
      </w:r>
      <w:r w:rsidRPr="00191479">
        <w:rPr>
          <w:rFonts w:eastAsiaTheme="minorEastAsia"/>
          <w:b/>
          <w:i/>
          <w:lang w:eastAsia="ko-KR"/>
        </w:rPr>
        <w:t xml:space="preserve">: </w:t>
      </w:r>
      <w:r>
        <w:rPr>
          <w:rFonts w:eastAsiaTheme="minorEastAsia"/>
          <w:b/>
          <w:i/>
          <w:lang w:eastAsia="ko-KR"/>
        </w:rPr>
        <w:t xml:space="preserve">Further consider to allow pathloss, time/frequency tracking from another DL carrier different from NR DL carrier if DL and UL are in different frequency bands. </w:t>
      </w:r>
      <w:r w:rsidRPr="001427B7">
        <w:rPr>
          <w:rFonts w:eastAsiaTheme="minorEastAsia"/>
          <w:b/>
          <w:i/>
          <w:lang w:eastAsia="ko-KR"/>
        </w:rPr>
        <w:t xml:space="preserve"> </w:t>
      </w:r>
    </w:p>
    <w:p w14:paraId="4CBFE3C5" w14:textId="7891D308" w:rsidR="00207A5F" w:rsidRDefault="00207A5F" w:rsidP="00207A5F">
      <w:pPr>
        <w:ind w:left="0" w:firstLine="0"/>
        <w:rPr>
          <w:rFonts w:eastAsiaTheme="minorEastAsia"/>
          <w:b/>
          <w:i/>
          <w:lang w:eastAsia="ko-KR"/>
        </w:rPr>
      </w:pPr>
      <w:r w:rsidRPr="00191479">
        <w:rPr>
          <w:rFonts w:eastAsiaTheme="minorEastAsia"/>
          <w:b/>
          <w:i/>
          <w:lang w:eastAsia="ko-KR"/>
        </w:rPr>
        <w:t xml:space="preserve">Proposal </w:t>
      </w:r>
      <w:r>
        <w:rPr>
          <w:rFonts w:eastAsiaTheme="minorEastAsia"/>
          <w:b/>
          <w:i/>
          <w:lang w:eastAsia="ko-KR"/>
        </w:rPr>
        <w:t>3</w:t>
      </w:r>
      <w:r w:rsidRPr="00191479">
        <w:rPr>
          <w:rFonts w:eastAsiaTheme="minorEastAsia"/>
          <w:b/>
          <w:i/>
          <w:lang w:eastAsia="ko-KR"/>
        </w:rPr>
        <w:t xml:space="preserve">: </w:t>
      </w:r>
      <w:r>
        <w:rPr>
          <w:rFonts w:eastAsiaTheme="minorEastAsia"/>
          <w:b/>
          <w:i/>
          <w:lang w:eastAsia="ko-KR"/>
        </w:rPr>
        <w:t xml:space="preserve">Further clarification on UE capability seems necessary for initial access procedure. </w:t>
      </w:r>
      <w:r w:rsidRPr="001427B7">
        <w:rPr>
          <w:rFonts w:eastAsiaTheme="minorEastAsia"/>
          <w:b/>
          <w:i/>
          <w:lang w:eastAsia="ko-KR"/>
        </w:rPr>
        <w:t xml:space="preserve"> </w:t>
      </w:r>
    </w:p>
    <w:p w14:paraId="0D59CB47" w14:textId="77777777" w:rsidR="00207A5F" w:rsidRDefault="00207A5F" w:rsidP="00207A5F">
      <w:pPr>
        <w:ind w:left="0" w:firstLine="0"/>
        <w:rPr>
          <w:rFonts w:eastAsiaTheme="minorEastAsia"/>
          <w:b/>
          <w:i/>
          <w:lang w:eastAsia="ko-KR"/>
        </w:rPr>
      </w:pPr>
    </w:p>
    <w:p w14:paraId="718BD5F7" w14:textId="77777777" w:rsidR="00207A5F" w:rsidRPr="00207A5F" w:rsidRDefault="00C1458F" w:rsidP="00EE0D5F">
      <w:pPr>
        <w:pStyle w:val="1"/>
        <w:numPr>
          <w:ilvl w:val="0"/>
          <w:numId w:val="1"/>
        </w:numPr>
        <w:spacing w:before="180"/>
        <w:rPr>
          <w:szCs w:val="22"/>
          <w:lang w:eastAsia="ko-KR"/>
        </w:rPr>
      </w:pPr>
      <w:r w:rsidRPr="00207A5F">
        <w:rPr>
          <w:rFonts w:eastAsia="바탕" w:hint="eastAsia"/>
          <w:b/>
          <w:lang w:eastAsia="ko-KR"/>
        </w:rPr>
        <w:t>Reference</w:t>
      </w:r>
    </w:p>
    <w:p w14:paraId="1165FAAE" w14:textId="4AE6C0FF" w:rsidR="00207A5F" w:rsidRPr="00207A5F" w:rsidRDefault="00207A5F" w:rsidP="00207A5F">
      <w:pPr>
        <w:ind w:left="0" w:firstLine="0"/>
        <w:rPr>
          <w:lang w:eastAsia="ko-KR"/>
        </w:rPr>
      </w:pPr>
      <w:r>
        <w:rPr>
          <w:lang w:eastAsia="ko-KR"/>
        </w:rPr>
        <w:t xml:space="preserve">[1] </w:t>
      </w:r>
      <w:r w:rsidRPr="00207A5F">
        <w:rPr>
          <w:lang w:eastAsia="ko-KR"/>
        </w:rPr>
        <w:t>RAN1 chairman’s notes, RAN1#88bis.</w:t>
      </w:r>
    </w:p>
    <w:p w14:paraId="70EE82F5" w14:textId="12D1B052" w:rsidR="00380F89" w:rsidRPr="00207A5F" w:rsidRDefault="00380F89" w:rsidP="00207A5F">
      <w:pPr>
        <w:pStyle w:val="References"/>
        <w:numPr>
          <w:ilvl w:val="0"/>
          <w:numId w:val="0"/>
        </w:numPr>
        <w:ind w:left="6031" w:hanging="360"/>
        <w:rPr>
          <w:rFonts w:eastAsia="맑은 고딕"/>
          <w:szCs w:val="22"/>
          <w:lang w:val="en-GB" w:eastAsia="ko-KR"/>
        </w:rPr>
      </w:pPr>
      <w:bookmarkStart w:id="3" w:name="_GoBack"/>
      <w:bookmarkEnd w:id="3"/>
    </w:p>
    <w:sectPr w:rsidR="00380F89" w:rsidRPr="00207A5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803A05" w14:textId="77777777" w:rsidR="00D15BB9" w:rsidRDefault="00D15BB9" w:rsidP="00CB15B0">
      <w:pPr>
        <w:spacing w:before="0" w:after="0" w:line="240" w:lineRule="auto"/>
      </w:pPr>
      <w:r>
        <w:separator/>
      </w:r>
    </w:p>
  </w:endnote>
  <w:endnote w:type="continuationSeparator" w:id="0">
    <w:p w14:paraId="06D81DE5" w14:textId="77777777" w:rsidR="00D15BB9" w:rsidRDefault="00D15BB9"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475569" w14:textId="77777777" w:rsidR="00D15BB9" w:rsidRDefault="00D15BB9" w:rsidP="00CB15B0">
      <w:pPr>
        <w:spacing w:before="0" w:after="0" w:line="240" w:lineRule="auto"/>
      </w:pPr>
      <w:r>
        <w:separator/>
      </w:r>
    </w:p>
  </w:footnote>
  <w:footnote w:type="continuationSeparator" w:id="0">
    <w:p w14:paraId="53E6933C" w14:textId="77777777" w:rsidR="00D15BB9" w:rsidRDefault="00D15BB9"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15:restartNumberingAfterBreak="0">
    <w:nsid w:val="044C12C9"/>
    <w:multiLevelType w:val="hybridMultilevel"/>
    <w:tmpl w:val="397EE29C"/>
    <w:lvl w:ilvl="0" w:tplc="0409000B">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62457A"/>
    <w:multiLevelType w:val="hybridMultilevel"/>
    <w:tmpl w:val="5CF46586"/>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1B910C6"/>
    <w:multiLevelType w:val="hybridMultilevel"/>
    <w:tmpl w:val="6772FCCE"/>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25502346"/>
    <w:multiLevelType w:val="hybridMultilevel"/>
    <w:tmpl w:val="C584D28C"/>
    <w:lvl w:ilvl="0" w:tplc="F272C94C">
      <w:start w:val="1"/>
      <w:numFmt w:val="bullet"/>
      <w:lvlText w:val="•"/>
      <w:lvlJc w:val="left"/>
      <w:pPr>
        <w:tabs>
          <w:tab w:val="num" w:pos="720"/>
        </w:tabs>
        <w:ind w:left="720" w:hanging="360"/>
      </w:pPr>
      <w:rPr>
        <w:rFonts w:ascii="Arial" w:hAnsi="Arial" w:hint="default"/>
      </w:rPr>
    </w:lvl>
    <w:lvl w:ilvl="1" w:tplc="E4FA059E">
      <w:start w:val="578"/>
      <w:numFmt w:val="bullet"/>
      <w:lvlText w:val="•"/>
      <w:lvlJc w:val="left"/>
      <w:pPr>
        <w:tabs>
          <w:tab w:val="num" w:pos="1440"/>
        </w:tabs>
        <w:ind w:left="1440" w:hanging="360"/>
      </w:pPr>
      <w:rPr>
        <w:rFonts w:ascii="Arial" w:hAnsi="Arial" w:hint="default"/>
      </w:rPr>
    </w:lvl>
    <w:lvl w:ilvl="2" w:tplc="F0047BB8">
      <w:start w:val="578"/>
      <w:numFmt w:val="bullet"/>
      <w:lvlText w:val="•"/>
      <w:lvlJc w:val="left"/>
      <w:pPr>
        <w:tabs>
          <w:tab w:val="num" w:pos="2160"/>
        </w:tabs>
        <w:ind w:left="2160" w:hanging="360"/>
      </w:pPr>
      <w:rPr>
        <w:rFonts w:ascii="Arial" w:hAnsi="Arial" w:hint="default"/>
      </w:rPr>
    </w:lvl>
    <w:lvl w:ilvl="3" w:tplc="ACACE3CE" w:tentative="1">
      <w:start w:val="1"/>
      <w:numFmt w:val="bullet"/>
      <w:lvlText w:val="•"/>
      <w:lvlJc w:val="left"/>
      <w:pPr>
        <w:tabs>
          <w:tab w:val="num" w:pos="2880"/>
        </w:tabs>
        <w:ind w:left="2880" w:hanging="360"/>
      </w:pPr>
      <w:rPr>
        <w:rFonts w:ascii="Arial" w:hAnsi="Arial" w:hint="default"/>
      </w:rPr>
    </w:lvl>
    <w:lvl w:ilvl="4" w:tplc="FBD2367A" w:tentative="1">
      <w:start w:val="1"/>
      <w:numFmt w:val="bullet"/>
      <w:lvlText w:val="•"/>
      <w:lvlJc w:val="left"/>
      <w:pPr>
        <w:tabs>
          <w:tab w:val="num" w:pos="3600"/>
        </w:tabs>
        <w:ind w:left="3600" w:hanging="360"/>
      </w:pPr>
      <w:rPr>
        <w:rFonts w:ascii="Arial" w:hAnsi="Arial" w:hint="default"/>
      </w:rPr>
    </w:lvl>
    <w:lvl w:ilvl="5" w:tplc="399699F2" w:tentative="1">
      <w:start w:val="1"/>
      <w:numFmt w:val="bullet"/>
      <w:lvlText w:val="•"/>
      <w:lvlJc w:val="left"/>
      <w:pPr>
        <w:tabs>
          <w:tab w:val="num" w:pos="4320"/>
        </w:tabs>
        <w:ind w:left="4320" w:hanging="360"/>
      </w:pPr>
      <w:rPr>
        <w:rFonts w:ascii="Arial" w:hAnsi="Arial" w:hint="default"/>
      </w:rPr>
    </w:lvl>
    <w:lvl w:ilvl="6" w:tplc="5F26CDE8" w:tentative="1">
      <w:start w:val="1"/>
      <w:numFmt w:val="bullet"/>
      <w:lvlText w:val="•"/>
      <w:lvlJc w:val="left"/>
      <w:pPr>
        <w:tabs>
          <w:tab w:val="num" w:pos="5040"/>
        </w:tabs>
        <w:ind w:left="5040" w:hanging="360"/>
      </w:pPr>
      <w:rPr>
        <w:rFonts w:ascii="Arial" w:hAnsi="Arial" w:hint="default"/>
      </w:rPr>
    </w:lvl>
    <w:lvl w:ilvl="7" w:tplc="DB143E88" w:tentative="1">
      <w:start w:val="1"/>
      <w:numFmt w:val="bullet"/>
      <w:lvlText w:val="•"/>
      <w:lvlJc w:val="left"/>
      <w:pPr>
        <w:tabs>
          <w:tab w:val="num" w:pos="5760"/>
        </w:tabs>
        <w:ind w:left="5760" w:hanging="360"/>
      </w:pPr>
      <w:rPr>
        <w:rFonts w:ascii="Arial" w:hAnsi="Arial" w:hint="default"/>
      </w:rPr>
    </w:lvl>
    <w:lvl w:ilvl="8" w:tplc="689A317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28B322B0"/>
    <w:multiLevelType w:val="hybridMultilevel"/>
    <w:tmpl w:val="EB1639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E4A0972"/>
    <w:multiLevelType w:val="hybridMultilevel"/>
    <w:tmpl w:val="AD8A32A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4" w15:restartNumberingAfterBreak="0">
    <w:nsid w:val="31665EEC"/>
    <w:multiLevelType w:val="hybridMultilevel"/>
    <w:tmpl w:val="9856B100"/>
    <w:lvl w:ilvl="0" w:tplc="C41AD11C">
      <w:start w:val="1"/>
      <w:numFmt w:val="bullet"/>
      <w:lvlText w:val="•"/>
      <w:lvlJc w:val="left"/>
      <w:pPr>
        <w:tabs>
          <w:tab w:val="num" w:pos="360"/>
        </w:tabs>
        <w:ind w:left="360" w:hanging="360"/>
      </w:pPr>
      <w:rPr>
        <w:rFonts w:ascii="Arial" w:hAnsi="Arial" w:hint="default"/>
      </w:rPr>
    </w:lvl>
    <w:lvl w:ilvl="1" w:tplc="AED0E988">
      <w:numFmt w:val="bullet"/>
      <w:lvlText w:val="•"/>
      <w:lvlJc w:val="left"/>
      <w:pPr>
        <w:tabs>
          <w:tab w:val="num" w:pos="1080"/>
        </w:tabs>
        <w:ind w:left="1080" w:hanging="360"/>
      </w:pPr>
      <w:rPr>
        <w:rFonts w:ascii="Arial" w:hAnsi="Arial" w:hint="default"/>
      </w:rPr>
    </w:lvl>
    <w:lvl w:ilvl="2" w:tplc="BA3AD598">
      <w:start w:val="1"/>
      <w:numFmt w:val="bullet"/>
      <w:lvlText w:val="•"/>
      <w:lvlJc w:val="left"/>
      <w:pPr>
        <w:tabs>
          <w:tab w:val="num" w:pos="1800"/>
        </w:tabs>
        <w:ind w:left="1800" w:hanging="360"/>
      </w:pPr>
      <w:rPr>
        <w:rFonts w:ascii="Arial" w:hAnsi="Arial" w:hint="default"/>
      </w:rPr>
    </w:lvl>
    <w:lvl w:ilvl="3" w:tplc="B0343D6A" w:tentative="1">
      <w:start w:val="1"/>
      <w:numFmt w:val="bullet"/>
      <w:lvlText w:val="•"/>
      <w:lvlJc w:val="left"/>
      <w:pPr>
        <w:tabs>
          <w:tab w:val="num" w:pos="2520"/>
        </w:tabs>
        <w:ind w:left="2520" w:hanging="360"/>
      </w:pPr>
      <w:rPr>
        <w:rFonts w:ascii="Arial" w:hAnsi="Arial" w:hint="default"/>
      </w:rPr>
    </w:lvl>
    <w:lvl w:ilvl="4" w:tplc="96E452A0" w:tentative="1">
      <w:start w:val="1"/>
      <w:numFmt w:val="bullet"/>
      <w:lvlText w:val="•"/>
      <w:lvlJc w:val="left"/>
      <w:pPr>
        <w:tabs>
          <w:tab w:val="num" w:pos="3240"/>
        </w:tabs>
        <w:ind w:left="3240" w:hanging="360"/>
      </w:pPr>
      <w:rPr>
        <w:rFonts w:ascii="Arial" w:hAnsi="Arial" w:hint="default"/>
      </w:rPr>
    </w:lvl>
    <w:lvl w:ilvl="5" w:tplc="54023336" w:tentative="1">
      <w:start w:val="1"/>
      <w:numFmt w:val="bullet"/>
      <w:lvlText w:val="•"/>
      <w:lvlJc w:val="left"/>
      <w:pPr>
        <w:tabs>
          <w:tab w:val="num" w:pos="3960"/>
        </w:tabs>
        <w:ind w:left="3960" w:hanging="360"/>
      </w:pPr>
      <w:rPr>
        <w:rFonts w:ascii="Arial" w:hAnsi="Arial" w:hint="default"/>
      </w:rPr>
    </w:lvl>
    <w:lvl w:ilvl="6" w:tplc="EFA8B2FA" w:tentative="1">
      <w:start w:val="1"/>
      <w:numFmt w:val="bullet"/>
      <w:lvlText w:val="•"/>
      <w:lvlJc w:val="left"/>
      <w:pPr>
        <w:tabs>
          <w:tab w:val="num" w:pos="4680"/>
        </w:tabs>
        <w:ind w:left="4680" w:hanging="360"/>
      </w:pPr>
      <w:rPr>
        <w:rFonts w:ascii="Arial" w:hAnsi="Arial" w:hint="default"/>
      </w:rPr>
    </w:lvl>
    <w:lvl w:ilvl="7" w:tplc="B2CA69DC" w:tentative="1">
      <w:start w:val="1"/>
      <w:numFmt w:val="bullet"/>
      <w:lvlText w:val="•"/>
      <w:lvlJc w:val="left"/>
      <w:pPr>
        <w:tabs>
          <w:tab w:val="num" w:pos="5400"/>
        </w:tabs>
        <w:ind w:left="5400" w:hanging="360"/>
      </w:pPr>
      <w:rPr>
        <w:rFonts w:ascii="Arial" w:hAnsi="Arial" w:hint="default"/>
      </w:rPr>
    </w:lvl>
    <w:lvl w:ilvl="8" w:tplc="BA420C52"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71269AC"/>
    <w:multiLevelType w:val="hybridMultilevel"/>
    <w:tmpl w:val="11461FDA"/>
    <w:lvl w:ilvl="0" w:tplc="7B12D0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2" w15:restartNumberingAfterBreak="0">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9BC7ED0"/>
    <w:multiLevelType w:val="hybridMultilevel"/>
    <w:tmpl w:val="D6A65CD2"/>
    <w:lvl w:ilvl="0" w:tplc="77047526">
      <w:start w:val="1"/>
      <w:numFmt w:val="decimal"/>
      <w:lvlText w:val="(%1)"/>
      <w:lvlJc w:val="left"/>
      <w:pPr>
        <w:ind w:left="927" w:hanging="360"/>
      </w:pPr>
      <w:rPr>
        <w:rFonts w:ascii="Times New Roman" w:hAnsi="Times New Roman" w:cs="Times New Roman"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7" w15:restartNumberingAfterBreak="0">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8" w15:restartNumberingAfterBreak="0">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9" w15:restartNumberingAfterBreak="0">
    <w:nsid w:val="4E525788"/>
    <w:multiLevelType w:val="hybridMultilevel"/>
    <w:tmpl w:val="75C22FE2"/>
    <w:lvl w:ilvl="0" w:tplc="42E48786">
      <w:start w:val="1"/>
      <w:numFmt w:val="bullet"/>
      <w:lvlText w:val="•"/>
      <w:lvlJc w:val="left"/>
      <w:pPr>
        <w:tabs>
          <w:tab w:val="num" w:pos="720"/>
        </w:tabs>
        <w:ind w:left="720" w:hanging="360"/>
      </w:pPr>
      <w:rPr>
        <w:rFonts w:ascii="Arial" w:hAnsi="Arial" w:hint="default"/>
      </w:rPr>
    </w:lvl>
    <w:lvl w:ilvl="1" w:tplc="93B408B0">
      <w:start w:val="1782"/>
      <w:numFmt w:val="bullet"/>
      <w:lvlText w:val="–"/>
      <w:lvlJc w:val="left"/>
      <w:pPr>
        <w:tabs>
          <w:tab w:val="num" w:pos="1440"/>
        </w:tabs>
        <w:ind w:left="1440" w:hanging="360"/>
      </w:pPr>
      <w:rPr>
        <w:rFonts w:ascii="Arial" w:hAnsi="Arial" w:hint="default"/>
      </w:rPr>
    </w:lvl>
    <w:lvl w:ilvl="2" w:tplc="B234231C" w:tentative="1">
      <w:start w:val="1"/>
      <w:numFmt w:val="bullet"/>
      <w:lvlText w:val="•"/>
      <w:lvlJc w:val="left"/>
      <w:pPr>
        <w:tabs>
          <w:tab w:val="num" w:pos="2160"/>
        </w:tabs>
        <w:ind w:left="2160" w:hanging="360"/>
      </w:pPr>
      <w:rPr>
        <w:rFonts w:ascii="Arial" w:hAnsi="Arial" w:hint="default"/>
      </w:rPr>
    </w:lvl>
    <w:lvl w:ilvl="3" w:tplc="70F87788" w:tentative="1">
      <w:start w:val="1"/>
      <w:numFmt w:val="bullet"/>
      <w:lvlText w:val="•"/>
      <w:lvlJc w:val="left"/>
      <w:pPr>
        <w:tabs>
          <w:tab w:val="num" w:pos="2880"/>
        </w:tabs>
        <w:ind w:left="2880" w:hanging="360"/>
      </w:pPr>
      <w:rPr>
        <w:rFonts w:ascii="Arial" w:hAnsi="Arial" w:hint="default"/>
      </w:rPr>
    </w:lvl>
    <w:lvl w:ilvl="4" w:tplc="19DECAA0" w:tentative="1">
      <w:start w:val="1"/>
      <w:numFmt w:val="bullet"/>
      <w:lvlText w:val="•"/>
      <w:lvlJc w:val="left"/>
      <w:pPr>
        <w:tabs>
          <w:tab w:val="num" w:pos="3600"/>
        </w:tabs>
        <w:ind w:left="3600" w:hanging="360"/>
      </w:pPr>
      <w:rPr>
        <w:rFonts w:ascii="Arial" w:hAnsi="Arial" w:hint="default"/>
      </w:rPr>
    </w:lvl>
    <w:lvl w:ilvl="5" w:tplc="EC24DC9E" w:tentative="1">
      <w:start w:val="1"/>
      <w:numFmt w:val="bullet"/>
      <w:lvlText w:val="•"/>
      <w:lvlJc w:val="left"/>
      <w:pPr>
        <w:tabs>
          <w:tab w:val="num" w:pos="4320"/>
        </w:tabs>
        <w:ind w:left="4320" w:hanging="360"/>
      </w:pPr>
      <w:rPr>
        <w:rFonts w:ascii="Arial" w:hAnsi="Arial" w:hint="default"/>
      </w:rPr>
    </w:lvl>
    <w:lvl w:ilvl="6" w:tplc="1CAC6BDE" w:tentative="1">
      <w:start w:val="1"/>
      <w:numFmt w:val="bullet"/>
      <w:lvlText w:val="•"/>
      <w:lvlJc w:val="left"/>
      <w:pPr>
        <w:tabs>
          <w:tab w:val="num" w:pos="5040"/>
        </w:tabs>
        <w:ind w:left="5040" w:hanging="360"/>
      </w:pPr>
      <w:rPr>
        <w:rFonts w:ascii="Arial" w:hAnsi="Arial" w:hint="default"/>
      </w:rPr>
    </w:lvl>
    <w:lvl w:ilvl="7" w:tplc="B72CA82C" w:tentative="1">
      <w:start w:val="1"/>
      <w:numFmt w:val="bullet"/>
      <w:lvlText w:val="•"/>
      <w:lvlJc w:val="left"/>
      <w:pPr>
        <w:tabs>
          <w:tab w:val="num" w:pos="5760"/>
        </w:tabs>
        <w:ind w:left="5760" w:hanging="360"/>
      </w:pPr>
      <w:rPr>
        <w:rFonts w:ascii="Arial" w:hAnsi="Arial" w:hint="default"/>
      </w:rPr>
    </w:lvl>
    <w:lvl w:ilvl="8" w:tplc="546C0A7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29D24CB"/>
    <w:multiLevelType w:val="hybridMultilevel"/>
    <w:tmpl w:val="58066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D90E62"/>
    <w:multiLevelType w:val="hybridMultilevel"/>
    <w:tmpl w:val="C70471B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3" w15:restartNumberingAfterBreak="0">
    <w:nsid w:val="548B23C6"/>
    <w:multiLevelType w:val="hybridMultilevel"/>
    <w:tmpl w:val="420AE1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C5F6A6F"/>
    <w:multiLevelType w:val="hybridMultilevel"/>
    <w:tmpl w:val="FBBAA82A"/>
    <w:lvl w:ilvl="0" w:tplc="06380BDA">
      <w:start w:val="1"/>
      <w:numFmt w:val="bullet"/>
      <w:lvlText w:val="•"/>
      <w:lvlJc w:val="left"/>
      <w:pPr>
        <w:tabs>
          <w:tab w:val="num" w:pos="720"/>
        </w:tabs>
        <w:ind w:left="720" w:hanging="360"/>
      </w:pPr>
      <w:rPr>
        <w:rFonts w:ascii="Arial" w:hAnsi="Arial" w:hint="default"/>
      </w:rPr>
    </w:lvl>
    <w:lvl w:ilvl="1" w:tplc="2C32CE66">
      <w:start w:val="2975"/>
      <w:numFmt w:val="bullet"/>
      <w:lvlText w:val="•"/>
      <w:lvlJc w:val="left"/>
      <w:pPr>
        <w:tabs>
          <w:tab w:val="num" w:pos="1440"/>
        </w:tabs>
        <w:ind w:left="1440" w:hanging="360"/>
      </w:pPr>
      <w:rPr>
        <w:rFonts w:ascii="Arial" w:hAnsi="Arial" w:hint="default"/>
      </w:rPr>
    </w:lvl>
    <w:lvl w:ilvl="2" w:tplc="C6B6DA94">
      <w:start w:val="2975"/>
      <w:numFmt w:val="bullet"/>
      <w:lvlText w:val="•"/>
      <w:lvlJc w:val="left"/>
      <w:pPr>
        <w:tabs>
          <w:tab w:val="num" w:pos="2160"/>
        </w:tabs>
        <w:ind w:left="2160" w:hanging="360"/>
      </w:pPr>
      <w:rPr>
        <w:rFonts w:ascii="Arial" w:hAnsi="Arial" w:hint="default"/>
      </w:rPr>
    </w:lvl>
    <w:lvl w:ilvl="3" w:tplc="0F9C554C">
      <w:start w:val="2975"/>
      <w:numFmt w:val="bullet"/>
      <w:lvlText w:val="•"/>
      <w:lvlJc w:val="left"/>
      <w:pPr>
        <w:tabs>
          <w:tab w:val="num" w:pos="2880"/>
        </w:tabs>
        <w:ind w:left="2880" w:hanging="360"/>
      </w:pPr>
      <w:rPr>
        <w:rFonts w:ascii="Arial" w:hAnsi="Arial" w:hint="default"/>
      </w:rPr>
    </w:lvl>
    <w:lvl w:ilvl="4" w:tplc="D9006E72">
      <w:start w:val="2975"/>
      <w:numFmt w:val="bullet"/>
      <w:lvlText w:val="•"/>
      <w:lvlJc w:val="left"/>
      <w:pPr>
        <w:tabs>
          <w:tab w:val="num" w:pos="3600"/>
        </w:tabs>
        <w:ind w:left="3600" w:hanging="360"/>
      </w:pPr>
      <w:rPr>
        <w:rFonts w:ascii="Arial" w:hAnsi="Arial" w:hint="default"/>
      </w:rPr>
    </w:lvl>
    <w:lvl w:ilvl="5" w:tplc="8B9677BC" w:tentative="1">
      <w:start w:val="1"/>
      <w:numFmt w:val="bullet"/>
      <w:lvlText w:val="•"/>
      <w:lvlJc w:val="left"/>
      <w:pPr>
        <w:tabs>
          <w:tab w:val="num" w:pos="4320"/>
        </w:tabs>
        <w:ind w:left="4320" w:hanging="360"/>
      </w:pPr>
      <w:rPr>
        <w:rFonts w:ascii="Arial" w:hAnsi="Arial" w:hint="default"/>
      </w:rPr>
    </w:lvl>
    <w:lvl w:ilvl="6" w:tplc="F01E6E08" w:tentative="1">
      <w:start w:val="1"/>
      <w:numFmt w:val="bullet"/>
      <w:lvlText w:val="•"/>
      <w:lvlJc w:val="left"/>
      <w:pPr>
        <w:tabs>
          <w:tab w:val="num" w:pos="5040"/>
        </w:tabs>
        <w:ind w:left="5040" w:hanging="360"/>
      </w:pPr>
      <w:rPr>
        <w:rFonts w:ascii="Arial" w:hAnsi="Arial" w:hint="default"/>
      </w:rPr>
    </w:lvl>
    <w:lvl w:ilvl="7" w:tplc="94144CB0" w:tentative="1">
      <w:start w:val="1"/>
      <w:numFmt w:val="bullet"/>
      <w:lvlText w:val="•"/>
      <w:lvlJc w:val="left"/>
      <w:pPr>
        <w:tabs>
          <w:tab w:val="num" w:pos="5760"/>
        </w:tabs>
        <w:ind w:left="5760" w:hanging="360"/>
      </w:pPr>
      <w:rPr>
        <w:rFonts w:ascii="Arial" w:hAnsi="Arial" w:hint="default"/>
      </w:rPr>
    </w:lvl>
    <w:lvl w:ilvl="8" w:tplc="6F9645D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1327ABD"/>
    <w:multiLevelType w:val="hybridMultilevel"/>
    <w:tmpl w:val="4D10E6BC"/>
    <w:lvl w:ilvl="0" w:tplc="0F488B9C">
      <w:start w:val="1"/>
      <w:numFmt w:val="decimal"/>
      <w:lvlText w:val="(%1)"/>
      <w:lvlJc w:val="left"/>
      <w:pPr>
        <w:ind w:left="644" w:hanging="360"/>
      </w:pPr>
      <w:rPr>
        <w:rFonts w:hint="eastAsia"/>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650B3035"/>
    <w:multiLevelType w:val="hybridMultilevel"/>
    <w:tmpl w:val="9760D774"/>
    <w:lvl w:ilvl="0" w:tplc="00B6B9F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694D0CC9"/>
    <w:multiLevelType w:val="hybridMultilevel"/>
    <w:tmpl w:val="66B48EC4"/>
    <w:lvl w:ilvl="0" w:tplc="7F960858">
      <w:start w:val="1"/>
      <w:numFmt w:val="bullet"/>
      <w:lvlText w:val="•"/>
      <w:lvlJc w:val="left"/>
      <w:pPr>
        <w:tabs>
          <w:tab w:val="num" w:pos="720"/>
        </w:tabs>
        <w:ind w:left="720" w:hanging="360"/>
      </w:pPr>
      <w:rPr>
        <w:rFonts w:ascii="Arial" w:hAnsi="Arial" w:hint="default"/>
      </w:rPr>
    </w:lvl>
    <w:lvl w:ilvl="1" w:tplc="757A506E">
      <w:start w:val="1388"/>
      <w:numFmt w:val="bullet"/>
      <w:lvlText w:val="–"/>
      <w:lvlJc w:val="left"/>
      <w:pPr>
        <w:tabs>
          <w:tab w:val="num" w:pos="1440"/>
        </w:tabs>
        <w:ind w:left="1440" w:hanging="360"/>
      </w:pPr>
      <w:rPr>
        <w:rFonts w:ascii="Arial" w:hAnsi="Arial" w:hint="default"/>
      </w:rPr>
    </w:lvl>
    <w:lvl w:ilvl="2" w:tplc="FB383B1C">
      <w:start w:val="1388"/>
      <w:numFmt w:val="bullet"/>
      <w:lvlText w:val="•"/>
      <w:lvlJc w:val="left"/>
      <w:pPr>
        <w:tabs>
          <w:tab w:val="num" w:pos="2160"/>
        </w:tabs>
        <w:ind w:left="2160" w:hanging="360"/>
      </w:pPr>
      <w:rPr>
        <w:rFonts w:ascii="Arial" w:hAnsi="Arial" w:hint="default"/>
      </w:rPr>
    </w:lvl>
    <w:lvl w:ilvl="3" w:tplc="EE387752">
      <w:start w:val="1"/>
      <w:numFmt w:val="bullet"/>
      <w:lvlText w:val="•"/>
      <w:lvlJc w:val="left"/>
      <w:pPr>
        <w:tabs>
          <w:tab w:val="num" w:pos="2880"/>
        </w:tabs>
        <w:ind w:left="2880" w:hanging="360"/>
      </w:pPr>
      <w:rPr>
        <w:rFonts w:ascii="Arial" w:hAnsi="Arial" w:hint="default"/>
      </w:rPr>
    </w:lvl>
    <w:lvl w:ilvl="4" w:tplc="1EA6164A" w:tentative="1">
      <w:start w:val="1"/>
      <w:numFmt w:val="bullet"/>
      <w:lvlText w:val="•"/>
      <w:lvlJc w:val="left"/>
      <w:pPr>
        <w:tabs>
          <w:tab w:val="num" w:pos="3600"/>
        </w:tabs>
        <w:ind w:left="3600" w:hanging="360"/>
      </w:pPr>
      <w:rPr>
        <w:rFonts w:ascii="Arial" w:hAnsi="Arial" w:hint="default"/>
      </w:rPr>
    </w:lvl>
    <w:lvl w:ilvl="5" w:tplc="8814CE8A" w:tentative="1">
      <w:start w:val="1"/>
      <w:numFmt w:val="bullet"/>
      <w:lvlText w:val="•"/>
      <w:lvlJc w:val="left"/>
      <w:pPr>
        <w:tabs>
          <w:tab w:val="num" w:pos="4320"/>
        </w:tabs>
        <w:ind w:left="4320" w:hanging="360"/>
      </w:pPr>
      <w:rPr>
        <w:rFonts w:ascii="Arial" w:hAnsi="Arial" w:hint="default"/>
      </w:rPr>
    </w:lvl>
    <w:lvl w:ilvl="6" w:tplc="04E66636" w:tentative="1">
      <w:start w:val="1"/>
      <w:numFmt w:val="bullet"/>
      <w:lvlText w:val="•"/>
      <w:lvlJc w:val="left"/>
      <w:pPr>
        <w:tabs>
          <w:tab w:val="num" w:pos="5040"/>
        </w:tabs>
        <w:ind w:left="5040" w:hanging="360"/>
      </w:pPr>
      <w:rPr>
        <w:rFonts w:ascii="Arial" w:hAnsi="Arial" w:hint="default"/>
      </w:rPr>
    </w:lvl>
    <w:lvl w:ilvl="7" w:tplc="BA56F816" w:tentative="1">
      <w:start w:val="1"/>
      <w:numFmt w:val="bullet"/>
      <w:lvlText w:val="•"/>
      <w:lvlJc w:val="left"/>
      <w:pPr>
        <w:tabs>
          <w:tab w:val="num" w:pos="5760"/>
        </w:tabs>
        <w:ind w:left="5760" w:hanging="360"/>
      </w:pPr>
      <w:rPr>
        <w:rFonts w:ascii="Arial" w:hAnsi="Arial" w:hint="default"/>
      </w:rPr>
    </w:lvl>
    <w:lvl w:ilvl="8" w:tplc="1C48646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41"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3" w15:restartNumberingAfterBreak="0">
    <w:nsid w:val="7A4735EE"/>
    <w:multiLevelType w:val="hybridMultilevel"/>
    <w:tmpl w:val="8E98CD04"/>
    <w:lvl w:ilvl="0" w:tplc="8B687D46">
      <w:start w:val="1"/>
      <w:numFmt w:val="decimal"/>
      <w:lvlText w:val="(%1)"/>
      <w:lvlJc w:val="left"/>
      <w:pPr>
        <w:ind w:left="760" w:hanging="360"/>
      </w:pPr>
      <w:rPr>
        <w:rFonts w:hint="default"/>
        <w:sz w:val="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38"/>
  </w:num>
  <w:num w:numId="2">
    <w:abstractNumId w:val="38"/>
  </w:num>
  <w:num w:numId="3">
    <w:abstractNumId w:val="0"/>
  </w:num>
  <w:num w:numId="4">
    <w:abstractNumId w:val="21"/>
  </w:num>
  <w:num w:numId="5">
    <w:abstractNumId w:val="9"/>
  </w:num>
  <w:num w:numId="6">
    <w:abstractNumId w:val="7"/>
  </w:num>
  <w:num w:numId="7">
    <w:abstractNumId w:val="39"/>
  </w:num>
  <w:num w:numId="8">
    <w:abstractNumId w:val="27"/>
  </w:num>
  <w:num w:numId="9">
    <w:abstractNumId w:val="18"/>
  </w:num>
  <w:num w:numId="10">
    <w:abstractNumId w:val="24"/>
  </w:num>
  <w:num w:numId="11">
    <w:abstractNumId w:val="44"/>
  </w:num>
  <w:num w:numId="12">
    <w:abstractNumId w:val="25"/>
  </w:num>
  <w:num w:numId="13">
    <w:abstractNumId w:val="15"/>
  </w:num>
  <w:num w:numId="14">
    <w:abstractNumId w:val="16"/>
  </w:num>
  <w:num w:numId="15">
    <w:abstractNumId w:val="40"/>
  </w:num>
  <w:num w:numId="16">
    <w:abstractNumId w:val="11"/>
  </w:num>
  <w:num w:numId="17">
    <w:abstractNumId w:val="6"/>
  </w:num>
  <w:num w:numId="18">
    <w:abstractNumId w:val="13"/>
  </w:num>
  <w:num w:numId="19">
    <w:abstractNumId w:val="22"/>
  </w:num>
  <w:num w:numId="20">
    <w:abstractNumId w:val="42"/>
  </w:num>
  <w:num w:numId="21">
    <w:abstractNumId w:val="28"/>
  </w:num>
  <w:num w:numId="22">
    <w:abstractNumId w:val="1"/>
  </w:num>
  <w:num w:numId="23">
    <w:abstractNumId w:val="32"/>
  </w:num>
  <w:num w:numId="24">
    <w:abstractNumId w:val="19"/>
  </w:num>
  <w:num w:numId="25">
    <w:abstractNumId w:val="20"/>
  </w:num>
  <w:num w:numId="26">
    <w:abstractNumId w:val="23"/>
  </w:num>
  <w:num w:numId="27">
    <w:abstractNumId w:val="5"/>
  </w:num>
  <w:num w:numId="28">
    <w:abstractNumId w:val="12"/>
  </w:num>
  <w:num w:numId="29">
    <w:abstractNumId w:val="33"/>
  </w:num>
  <w:num w:numId="30">
    <w:abstractNumId w:val="26"/>
  </w:num>
  <w:num w:numId="31">
    <w:abstractNumId w:val="34"/>
  </w:num>
  <w:num w:numId="32">
    <w:abstractNumId w:val="10"/>
  </w:num>
  <w:num w:numId="33">
    <w:abstractNumId w:val="41"/>
  </w:num>
  <w:num w:numId="34">
    <w:abstractNumId w:val="35"/>
  </w:num>
  <w:num w:numId="35">
    <w:abstractNumId w:val="31"/>
  </w:num>
  <w:num w:numId="36">
    <w:abstractNumId w:val="2"/>
  </w:num>
  <w:num w:numId="37">
    <w:abstractNumId w:val="3"/>
  </w:num>
  <w:num w:numId="38">
    <w:abstractNumId w:val="29"/>
  </w:num>
  <w:num w:numId="39">
    <w:abstractNumId w:val="43"/>
  </w:num>
  <w:num w:numId="40">
    <w:abstractNumId w:val="37"/>
  </w:num>
  <w:num w:numId="41">
    <w:abstractNumId w:val="8"/>
  </w:num>
  <w:num w:numId="42">
    <w:abstractNumId w:val="14"/>
  </w:num>
  <w:num w:numId="43">
    <w:abstractNumId w:val="4"/>
  </w:num>
  <w:num w:numId="44">
    <w:abstractNumId w:val="30"/>
  </w:num>
  <w:num w:numId="45">
    <w:abstractNumId w:val="36"/>
  </w:num>
  <w:num w:numId="46">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7"/>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5C7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D6C"/>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7A46"/>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804"/>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622"/>
    <w:rsid w:val="00137995"/>
    <w:rsid w:val="00137A93"/>
    <w:rsid w:val="00137BE4"/>
    <w:rsid w:val="0014016C"/>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122"/>
    <w:rsid w:val="0017454F"/>
    <w:rsid w:val="00174577"/>
    <w:rsid w:val="00174BBF"/>
    <w:rsid w:val="00174CC1"/>
    <w:rsid w:val="00175851"/>
    <w:rsid w:val="00176173"/>
    <w:rsid w:val="0017635A"/>
    <w:rsid w:val="00176690"/>
    <w:rsid w:val="00180186"/>
    <w:rsid w:val="00180816"/>
    <w:rsid w:val="00180E06"/>
    <w:rsid w:val="00181A6D"/>
    <w:rsid w:val="00181D3C"/>
    <w:rsid w:val="00182069"/>
    <w:rsid w:val="0018236C"/>
    <w:rsid w:val="00182AA0"/>
    <w:rsid w:val="00183C92"/>
    <w:rsid w:val="00183EA0"/>
    <w:rsid w:val="001840DB"/>
    <w:rsid w:val="00184A09"/>
    <w:rsid w:val="001852B9"/>
    <w:rsid w:val="0018614F"/>
    <w:rsid w:val="00186216"/>
    <w:rsid w:val="00186A3C"/>
    <w:rsid w:val="001875A5"/>
    <w:rsid w:val="00190AF5"/>
    <w:rsid w:val="001913B0"/>
    <w:rsid w:val="0019140C"/>
    <w:rsid w:val="00191479"/>
    <w:rsid w:val="00191B8F"/>
    <w:rsid w:val="00192022"/>
    <w:rsid w:val="00192BBC"/>
    <w:rsid w:val="00192C5D"/>
    <w:rsid w:val="001934A6"/>
    <w:rsid w:val="001938B2"/>
    <w:rsid w:val="00193AFE"/>
    <w:rsid w:val="00193E15"/>
    <w:rsid w:val="00194092"/>
    <w:rsid w:val="00195147"/>
    <w:rsid w:val="001953E5"/>
    <w:rsid w:val="00195514"/>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96C"/>
    <w:rsid w:val="001B0E41"/>
    <w:rsid w:val="001B0E49"/>
    <w:rsid w:val="001B1641"/>
    <w:rsid w:val="001B1B59"/>
    <w:rsid w:val="001B2C76"/>
    <w:rsid w:val="001B2DFA"/>
    <w:rsid w:val="001B3038"/>
    <w:rsid w:val="001B3422"/>
    <w:rsid w:val="001B348B"/>
    <w:rsid w:val="001B3685"/>
    <w:rsid w:val="001B3CEF"/>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97C"/>
    <w:rsid w:val="002059E8"/>
    <w:rsid w:val="00206271"/>
    <w:rsid w:val="00206315"/>
    <w:rsid w:val="002063E6"/>
    <w:rsid w:val="002064EA"/>
    <w:rsid w:val="00206764"/>
    <w:rsid w:val="00206AA4"/>
    <w:rsid w:val="00206AFD"/>
    <w:rsid w:val="00207346"/>
    <w:rsid w:val="002074B4"/>
    <w:rsid w:val="0020763D"/>
    <w:rsid w:val="00207940"/>
    <w:rsid w:val="00207A5F"/>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441"/>
    <w:rsid w:val="002177EA"/>
    <w:rsid w:val="002200D6"/>
    <w:rsid w:val="00221698"/>
    <w:rsid w:val="00221D49"/>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D0A"/>
    <w:rsid w:val="00227ECD"/>
    <w:rsid w:val="00230026"/>
    <w:rsid w:val="002305DC"/>
    <w:rsid w:val="00230754"/>
    <w:rsid w:val="002316F4"/>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2273"/>
    <w:rsid w:val="0024402E"/>
    <w:rsid w:val="0024435D"/>
    <w:rsid w:val="002443B6"/>
    <w:rsid w:val="00245647"/>
    <w:rsid w:val="002458CF"/>
    <w:rsid w:val="00245B68"/>
    <w:rsid w:val="00246B0A"/>
    <w:rsid w:val="00246C79"/>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501"/>
    <w:rsid w:val="0025459C"/>
    <w:rsid w:val="00256280"/>
    <w:rsid w:val="002562C4"/>
    <w:rsid w:val="00256E32"/>
    <w:rsid w:val="00257486"/>
    <w:rsid w:val="00257AE5"/>
    <w:rsid w:val="00257EDB"/>
    <w:rsid w:val="00257FF1"/>
    <w:rsid w:val="00260561"/>
    <w:rsid w:val="00260599"/>
    <w:rsid w:val="00260DDE"/>
    <w:rsid w:val="0026111D"/>
    <w:rsid w:val="00264C41"/>
    <w:rsid w:val="00264FDE"/>
    <w:rsid w:val="0026527F"/>
    <w:rsid w:val="0026532B"/>
    <w:rsid w:val="00265E21"/>
    <w:rsid w:val="00265E39"/>
    <w:rsid w:val="00266C95"/>
    <w:rsid w:val="00266D10"/>
    <w:rsid w:val="0026730A"/>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812"/>
    <w:rsid w:val="00277845"/>
    <w:rsid w:val="00277C67"/>
    <w:rsid w:val="002801C7"/>
    <w:rsid w:val="00280956"/>
    <w:rsid w:val="00280C6C"/>
    <w:rsid w:val="00280EF9"/>
    <w:rsid w:val="002813E0"/>
    <w:rsid w:val="0028212A"/>
    <w:rsid w:val="00282C33"/>
    <w:rsid w:val="00283163"/>
    <w:rsid w:val="00283645"/>
    <w:rsid w:val="0028419E"/>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70E"/>
    <w:rsid w:val="0029319A"/>
    <w:rsid w:val="0029359B"/>
    <w:rsid w:val="00294382"/>
    <w:rsid w:val="00294797"/>
    <w:rsid w:val="00296CDE"/>
    <w:rsid w:val="00296D39"/>
    <w:rsid w:val="00297557"/>
    <w:rsid w:val="002A104F"/>
    <w:rsid w:val="002A20BE"/>
    <w:rsid w:val="002A361E"/>
    <w:rsid w:val="002A3F1F"/>
    <w:rsid w:val="002A4EDC"/>
    <w:rsid w:val="002A5AB4"/>
    <w:rsid w:val="002A66B6"/>
    <w:rsid w:val="002A684E"/>
    <w:rsid w:val="002A6C45"/>
    <w:rsid w:val="002A77DE"/>
    <w:rsid w:val="002A7917"/>
    <w:rsid w:val="002A7A62"/>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429"/>
    <w:rsid w:val="002C38A7"/>
    <w:rsid w:val="002C38BE"/>
    <w:rsid w:val="002C3CA3"/>
    <w:rsid w:val="002C3D3F"/>
    <w:rsid w:val="002C4A07"/>
    <w:rsid w:val="002C4D7F"/>
    <w:rsid w:val="002C4F36"/>
    <w:rsid w:val="002C51FE"/>
    <w:rsid w:val="002C584D"/>
    <w:rsid w:val="002C5935"/>
    <w:rsid w:val="002C67F8"/>
    <w:rsid w:val="002C6C22"/>
    <w:rsid w:val="002C738B"/>
    <w:rsid w:val="002C7961"/>
    <w:rsid w:val="002C7D39"/>
    <w:rsid w:val="002D0266"/>
    <w:rsid w:val="002D1372"/>
    <w:rsid w:val="002D1391"/>
    <w:rsid w:val="002D13D6"/>
    <w:rsid w:val="002D14CB"/>
    <w:rsid w:val="002D1EB9"/>
    <w:rsid w:val="002D235E"/>
    <w:rsid w:val="002D2462"/>
    <w:rsid w:val="002D2636"/>
    <w:rsid w:val="002D2DB4"/>
    <w:rsid w:val="002D2DF7"/>
    <w:rsid w:val="002D3001"/>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598"/>
    <w:rsid w:val="002E6FD2"/>
    <w:rsid w:val="002E7572"/>
    <w:rsid w:val="002F0EDC"/>
    <w:rsid w:val="002F0F27"/>
    <w:rsid w:val="002F0FD9"/>
    <w:rsid w:val="002F107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25BD"/>
    <w:rsid w:val="00302A7D"/>
    <w:rsid w:val="00304146"/>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DB"/>
    <w:rsid w:val="00323B61"/>
    <w:rsid w:val="003259A7"/>
    <w:rsid w:val="00325BE8"/>
    <w:rsid w:val="00325CB8"/>
    <w:rsid w:val="00326914"/>
    <w:rsid w:val="00326E07"/>
    <w:rsid w:val="00326E22"/>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E"/>
    <w:rsid w:val="0035262F"/>
    <w:rsid w:val="00352ABB"/>
    <w:rsid w:val="00352CCE"/>
    <w:rsid w:val="00352F9B"/>
    <w:rsid w:val="00353480"/>
    <w:rsid w:val="003535CF"/>
    <w:rsid w:val="003535FF"/>
    <w:rsid w:val="00353714"/>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CC6"/>
    <w:rsid w:val="00372217"/>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E2A"/>
    <w:rsid w:val="003C7171"/>
    <w:rsid w:val="003C7A64"/>
    <w:rsid w:val="003C7B1D"/>
    <w:rsid w:val="003C7EBD"/>
    <w:rsid w:val="003C7F95"/>
    <w:rsid w:val="003C7FC2"/>
    <w:rsid w:val="003D07C9"/>
    <w:rsid w:val="003D0BE6"/>
    <w:rsid w:val="003D1253"/>
    <w:rsid w:val="003D2C8D"/>
    <w:rsid w:val="003D3448"/>
    <w:rsid w:val="003D38C9"/>
    <w:rsid w:val="003D3B93"/>
    <w:rsid w:val="003D3DEC"/>
    <w:rsid w:val="003D42AD"/>
    <w:rsid w:val="003D42C5"/>
    <w:rsid w:val="003D4337"/>
    <w:rsid w:val="003D4702"/>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291"/>
    <w:rsid w:val="003E664E"/>
    <w:rsid w:val="003E66B9"/>
    <w:rsid w:val="003E6CD2"/>
    <w:rsid w:val="003E7A87"/>
    <w:rsid w:val="003E7F41"/>
    <w:rsid w:val="003F004C"/>
    <w:rsid w:val="003F0144"/>
    <w:rsid w:val="003F022F"/>
    <w:rsid w:val="003F0320"/>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550"/>
    <w:rsid w:val="00423565"/>
    <w:rsid w:val="00423F0B"/>
    <w:rsid w:val="004244C7"/>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5319"/>
    <w:rsid w:val="00435C70"/>
    <w:rsid w:val="00435FCB"/>
    <w:rsid w:val="004360D2"/>
    <w:rsid w:val="00437EDA"/>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746"/>
    <w:rsid w:val="004D604B"/>
    <w:rsid w:val="004D6349"/>
    <w:rsid w:val="004D6F4B"/>
    <w:rsid w:val="004D75C2"/>
    <w:rsid w:val="004D7E45"/>
    <w:rsid w:val="004E1196"/>
    <w:rsid w:val="004E1372"/>
    <w:rsid w:val="004E1B50"/>
    <w:rsid w:val="004E1C8E"/>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F03"/>
    <w:rsid w:val="00566407"/>
    <w:rsid w:val="005664EE"/>
    <w:rsid w:val="005676BC"/>
    <w:rsid w:val="00567C57"/>
    <w:rsid w:val="0057115B"/>
    <w:rsid w:val="005720ED"/>
    <w:rsid w:val="005721A7"/>
    <w:rsid w:val="00573440"/>
    <w:rsid w:val="00573B1A"/>
    <w:rsid w:val="00574E5A"/>
    <w:rsid w:val="00575092"/>
    <w:rsid w:val="00575C40"/>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443"/>
    <w:rsid w:val="005D4EAC"/>
    <w:rsid w:val="005D5564"/>
    <w:rsid w:val="005D599C"/>
    <w:rsid w:val="005D5B8C"/>
    <w:rsid w:val="005D73AA"/>
    <w:rsid w:val="005D7797"/>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AC0"/>
    <w:rsid w:val="00645CB8"/>
    <w:rsid w:val="00645EE6"/>
    <w:rsid w:val="006464DE"/>
    <w:rsid w:val="00646561"/>
    <w:rsid w:val="006465CA"/>
    <w:rsid w:val="00647E7F"/>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14A2"/>
    <w:rsid w:val="006622D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AA8"/>
    <w:rsid w:val="00670ACC"/>
    <w:rsid w:val="00672B19"/>
    <w:rsid w:val="00672B53"/>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AF0"/>
    <w:rsid w:val="006B26B6"/>
    <w:rsid w:val="006B2833"/>
    <w:rsid w:val="006B2AC5"/>
    <w:rsid w:val="006B2C7D"/>
    <w:rsid w:val="006B2F6A"/>
    <w:rsid w:val="006B351A"/>
    <w:rsid w:val="006B3C1E"/>
    <w:rsid w:val="006B3E7A"/>
    <w:rsid w:val="006B4641"/>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032"/>
    <w:rsid w:val="006C2677"/>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D2E"/>
    <w:rsid w:val="00732418"/>
    <w:rsid w:val="00732568"/>
    <w:rsid w:val="007325F5"/>
    <w:rsid w:val="00733552"/>
    <w:rsid w:val="00733CD4"/>
    <w:rsid w:val="0073408B"/>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F6"/>
    <w:rsid w:val="00795C14"/>
    <w:rsid w:val="007973FD"/>
    <w:rsid w:val="007A0209"/>
    <w:rsid w:val="007A045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D0272"/>
    <w:rsid w:val="007D09D3"/>
    <w:rsid w:val="007D26D9"/>
    <w:rsid w:val="007D27DA"/>
    <w:rsid w:val="007D2A4C"/>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9A7"/>
    <w:rsid w:val="007E6C72"/>
    <w:rsid w:val="007E78F3"/>
    <w:rsid w:val="007E7E2A"/>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D8D"/>
    <w:rsid w:val="008027CA"/>
    <w:rsid w:val="00802894"/>
    <w:rsid w:val="008039A1"/>
    <w:rsid w:val="00803AAB"/>
    <w:rsid w:val="00803AAC"/>
    <w:rsid w:val="00804153"/>
    <w:rsid w:val="00804275"/>
    <w:rsid w:val="00804654"/>
    <w:rsid w:val="008048B6"/>
    <w:rsid w:val="00804C8C"/>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0BCE"/>
    <w:rsid w:val="00821122"/>
    <w:rsid w:val="00821140"/>
    <w:rsid w:val="008213FC"/>
    <w:rsid w:val="00822CF4"/>
    <w:rsid w:val="008238EE"/>
    <w:rsid w:val="00824DD3"/>
    <w:rsid w:val="00825221"/>
    <w:rsid w:val="00825813"/>
    <w:rsid w:val="00825C4E"/>
    <w:rsid w:val="00826B13"/>
    <w:rsid w:val="00826B4C"/>
    <w:rsid w:val="00826BD9"/>
    <w:rsid w:val="00827ECB"/>
    <w:rsid w:val="00830209"/>
    <w:rsid w:val="0083055D"/>
    <w:rsid w:val="00830B05"/>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D0D"/>
    <w:rsid w:val="00840B73"/>
    <w:rsid w:val="00840D1C"/>
    <w:rsid w:val="00841620"/>
    <w:rsid w:val="00841E68"/>
    <w:rsid w:val="00842192"/>
    <w:rsid w:val="00842316"/>
    <w:rsid w:val="0084339F"/>
    <w:rsid w:val="00843966"/>
    <w:rsid w:val="00843AC7"/>
    <w:rsid w:val="0084410B"/>
    <w:rsid w:val="008471B5"/>
    <w:rsid w:val="00847417"/>
    <w:rsid w:val="00847480"/>
    <w:rsid w:val="008474A3"/>
    <w:rsid w:val="00850668"/>
    <w:rsid w:val="008507B8"/>
    <w:rsid w:val="00850848"/>
    <w:rsid w:val="008512FC"/>
    <w:rsid w:val="00852A76"/>
    <w:rsid w:val="008539BD"/>
    <w:rsid w:val="00853D16"/>
    <w:rsid w:val="00853D36"/>
    <w:rsid w:val="00854D1F"/>
    <w:rsid w:val="00854F65"/>
    <w:rsid w:val="008559E2"/>
    <w:rsid w:val="008561B2"/>
    <w:rsid w:val="00856781"/>
    <w:rsid w:val="00857172"/>
    <w:rsid w:val="008578DC"/>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90703"/>
    <w:rsid w:val="00890B4B"/>
    <w:rsid w:val="00890C42"/>
    <w:rsid w:val="00891548"/>
    <w:rsid w:val="00891676"/>
    <w:rsid w:val="00891D08"/>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47CF"/>
    <w:rsid w:val="00915260"/>
    <w:rsid w:val="00915A31"/>
    <w:rsid w:val="00915A6B"/>
    <w:rsid w:val="00916AE9"/>
    <w:rsid w:val="00916C71"/>
    <w:rsid w:val="00916D14"/>
    <w:rsid w:val="009177C1"/>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1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58"/>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81C"/>
    <w:rsid w:val="00AB08E4"/>
    <w:rsid w:val="00AB1340"/>
    <w:rsid w:val="00AB1D90"/>
    <w:rsid w:val="00AB2487"/>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432"/>
    <w:rsid w:val="00AD0913"/>
    <w:rsid w:val="00AD0E51"/>
    <w:rsid w:val="00AD1040"/>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B85"/>
    <w:rsid w:val="00B0114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764A"/>
    <w:rsid w:val="00B2069C"/>
    <w:rsid w:val="00B20A16"/>
    <w:rsid w:val="00B21E86"/>
    <w:rsid w:val="00B21F98"/>
    <w:rsid w:val="00B22379"/>
    <w:rsid w:val="00B22A4D"/>
    <w:rsid w:val="00B22A6C"/>
    <w:rsid w:val="00B22D2F"/>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140"/>
    <w:rsid w:val="00B2740C"/>
    <w:rsid w:val="00B30AC3"/>
    <w:rsid w:val="00B31110"/>
    <w:rsid w:val="00B31243"/>
    <w:rsid w:val="00B31392"/>
    <w:rsid w:val="00B31436"/>
    <w:rsid w:val="00B3151B"/>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C33"/>
    <w:rsid w:val="00BA7481"/>
    <w:rsid w:val="00BA7CC5"/>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6F1D"/>
    <w:rsid w:val="00C4720D"/>
    <w:rsid w:val="00C47971"/>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B9B"/>
    <w:rsid w:val="00CA2BA6"/>
    <w:rsid w:val="00CA335A"/>
    <w:rsid w:val="00CA4502"/>
    <w:rsid w:val="00CA4575"/>
    <w:rsid w:val="00CA486E"/>
    <w:rsid w:val="00CA4BEF"/>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30D"/>
    <w:rsid w:val="00CB15B0"/>
    <w:rsid w:val="00CB1A60"/>
    <w:rsid w:val="00CB1D3C"/>
    <w:rsid w:val="00CB1D9C"/>
    <w:rsid w:val="00CB2545"/>
    <w:rsid w:val="00CB2561"/>
    <w:rsid w:val="00CB2629"/>
    <w:rsid w:val="00CB29C2"/>
    <w:rsid w:val="00CB3D99"/>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5E7"/>
    <w:rsid w:val="00CD4A18"/>
    <w:rsid w:val="00CD4A9C"/>
    <w:rsid w:val="00CD4B9B"/>
    <w:rsid w:val="00CD517D"/>
    <w:rsid w:val="00CD51FB"/>
    <w:rsid w:val="00CD5C08"/>
    <w:rsid w:val="00CD6198"/>
    <w:rsid w:val="00CD6A86"/>
    <w:rsid w:val="00CD73BB"/>
    <w:rsid w:val="00CD75C5"/>
    <w:rsid w:val="00CD7A75"/>
    <w:rsid w:val="00CE09CF"/>
    <w:rsid w:val="00CE0B11"/>
    <w:rsid w:val="00CE0BBA"/>
    <w:rsid w:val="00CE155F"/>
    <w:rsid w:val="00CE1BD1"/>
    <w:rsid w:val="00CE1E25"/>
    <w:rsid w:val="00CE1FEC"/>
    <w:rsid w:val="00CE20B8"/>
    <w:rsid w:val="00CE212E"/>
    <w:rsid w:val="00CE2715"/>
    <w:rsid w:val="00CE280A"/>
    <w:rsid w:val="00CE34A6"/>
    <w:rsid w:val="00CE3DD7"/>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BB9"/>
    <w:rsid w:val="00D15FDC"/>
    <w:rsid w:val="00D1619C"/>
    <w:rsid w:val="00D16622"/>
    <w:rsid w:val="00D17B73"/>
    <w:rsid w:val="00D17F6C"/>
    <w:rsid w:val="00D20DAD"/>
    <w:rsid w:val="00D20F75"/>
    <w:rsid w:val="00D218F0"/>
    <w:rsid w:val="00D238E4"/>
    <w:rsid w:val="00D239C9"/>
    <w:rsid w:val="00D23BF7"/>
    <w:rsid w:val="00D249EA"/>
    <w:rsid w:val="00D24D07"/>
    <w:rsid w:val="00D254BB"/>
    <w:rsid w:val="00D25E61"/>
    <w:rsid w:val="00D26255"/>
    <w:rsid w:val="00D266A7"/>
    <w:rsid w:val="00D26DD4"/>
    <w:rsid w:val="00D271A4"/>
    <w:rsid w:val="00D276FE"/>
    <w:rsid w:val="00D27EAE"/>
    <w:rsid w:val="00D300FB"/>
    <w:rsid w:val="00D3051A"/>
    <w:rsid w:val="00D30537"/>
    <w:rsid w:val="00D305C1"/>
    <w:rsid w:val="00D3109A"/>
    <w:rsid w:val="00D310FE"/>
    <w:rsid w:val="00D31D9D"/>
    <w:rsid w:val="00D31F2C"/>
    <w:rsid w:val="00D32CB2"/>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685C"/>
    <w:rsid w:val="00D67420"/>
    <w:rsid w:val="00D67522"/>
    <w:rsid w:val="00D675E2"/>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3078"/>
    <w:rsid w:val="00DC3609"/>
    <w:rsid w:val="00DC4180"/>
    <w:rsid w:val="00DC519E"/>
    <w:rsid w:val="00DC611C"/>
    <w:rsid w:val="00DC6741"/>
    <w:rsid w:val="00DC6C9E"/>
    <w:rsid w:val="00DC7664"/>
    <w:rsid w:val="00DC782C"/>
    <w:rsid w:val="00DC7F23"/>
    <w:rsid w:val="00DD0767"/>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EFF"/>
    <w:rsid w:val="00DE4F7F"/>
    <w:rsid w:val="00DE50AA"/>
    <w:rsid w:val="00DE51E5"/>
    <w:rsid w:val="00DE5D3E"/>
    <w:rsid w:val="00DE6375"/>
    <w:rsid w:val="00DE71FB"/>
    <w:rsid w:val="00DE74CF"/>
    <w:rsid w:val="00DE7899"/>
    <w:rsid w:val="00DE79D3"/>
    <w:rsid w:val="00DF0B3A"/>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3E62"/>
    <w:rsid w:val="00E146DA"/>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834"/>
    <w:rsid w:val="00E53E29"/>
    <w:rsid w:val="00E53FAB"/>
    <w:rsid w:val="00E545CE"/>
    <w:rsid w:val="00E54620"/>
    <w:rsid w:val="00E54806"/>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38E"/>
    <w:rsid w:val="00E71E63"/>
    <w:rsid w:val="00E72247"/>
    <w:rsid w:val="00E72A5D"/>
    <w:rsid w:val="00E72BD1"/>
    <w:rsid w:val="00E72BF9"/>
    <w:rsid w:val="00E734F6"/>
    <w:rsid w:val="00E737D8"/>
    <w:rsid w:val="00E73F3B"/>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63E"/>
    <w:rsid w:val="00EE5C57"/>
    <w:rsid w:val="00EE650A"/>
    <w:rsid w:val="00EE6A4D"/>
    <w:rsid w:val="00EE6F68"/>
    <w:rsid w:val="00EE7858"/>
    <w:rsid w:val="00EF060F"/>
    <w:rsid w:val="00EF0EE4"/>
    <w:rsid w:val="00EF1951"/>
    <w:rsid w:val="00EF1DBE"/>
    <w:rsid w:val="00EF1F06"/>
    <w:rsid w:val="00EF1FA8"/>
    <w:rsid w:val="00EF2079"/>
    <w:rsid w:val="00EF2526"/>
    <w:rsid w:val="00EF25C2"/>
    <w:rsid w:val="00EF2CA6"/>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DA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5AAC"/>
    <w:rsid w:val="00F45F68"/>
    <w:rsid w:val="00F46114"/>
    <w:rsid w:val="00F4714D"/>
    <w:rsid w:val="00F475E3"/>
    <w:rsid w:val="00F500AA"/>
    <w:rsid w:val="00F50A09"/>
    <w:rsid w:val="00F50EC2"/>
    <w:rsid w:val="00F50F45"/>
    <w:rsid w:val="00F51C52"/>
    <w:rsid w:val="00F522D9"/>
    <w:rsid w:val="00F5279C"/>
    <w:rsid w:val="00F529BC"/>
    <w:rsid w:val="00F52E73"/>
    <w:rsid w:val="00F530EB"/>
    <w:rsid w:val="00F537A0"/>
    <w:rsid w:val="00F53963"/>
    <w:rsid w:val="00F54A48"/>
    <w:rsid w:val="00F54D80"/>
    <w:rsid w:val="00F5523B"/>
    <w:rsid w:val="00F555DC"/>
    <w:rsid w:val="00F564CC"/>
    <w:rsid w:val="00F56BC2"/>
    <w:rsid w:val="00F5768E"/>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5287"/>
    <w:rsid w:val="00FB5D8A"/>
    <w:rsid w:val="00FB6770"/>
    <w:rsid w:val="00FB75D9"/>
    <w:rsid w:val="00FC0199"/>
    <w:rsid w:val="00FC04A8"/>
    <w:rsid w:val="00FC0542"/>
    <w:rsid w:val="00FC091D"/>
    <w:rsid w:val="00FC0AD7"/>
    <w:rsid w:val="00FC0F3F"/>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3225"/>
    <w:rsid w:val="00FD327F"/>
    <w:rsid w:val="00FD378C"/>
    <w:rsid w:val="00FD3AD6"/>
    <w:rsid w:val="00FD4C1E"/>
    <w:rsid w:val="00FD5AE2"/>
    <w:rsid w:val="00FD5CCF"/>
    <w:rsid w:val="00FD6532"/>
    <w:rsid w:val="00FD69A0"/>
    <w:rsid w:val="00FD6D54"/>
    <w:rsid w:val="00FD6EF3"/>
    <w:rsid w:val="00FD7AC4"/>
    <w:rsid w:val="00FE03BC"/>
    <w:rsid w:val="00FE18F2"/>
    <w:rsid w:val="00FE1914"/>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785863-B71D-49A9-A5DB-CB0611880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899</Words>
  <Characters>5127</Characters>
  <Application>Microsoft Office Word</Application>
  <DocSecurity>0</DocSecurity>
  <Lines>42</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6014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yunjung1</cp:lastModifiedBy>
  <cp:revision>7</cp:revision>
  <cp:lastPrinted>2016-05-13T07:55:00Z</cp:lastPrinted>
  <dcterms:created xsi:type="dcterms:W3CDTF">2017-05-05T07:06:00Z</dcterms:created>
  <dcterms:modified xsi:type="dcterms:W3CDTF">2017-05-05T07:16:00Z</dcterms:modified>
</cp:coreProperties>
</file>